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671FD" w14:textId="47284511" w:rsidR="0036152A" w:rsidRDefault="00FB7B2A" w:rsidP="0006401E">
      <w:pPr>
        <w:spacing w:after="0"/>
        <w:jc w:val="center"/>
        <w:rPr>
          <w:sz w:val="40"/>
          <w:szCs w:val="40"/>
        </w:rPr>
      </w:pPr>
      <w:r>
        <w:rPr>
          <w:sz w:val="40"/>
          <w:szCs w:val="40"/>
        </w:rPr>
        <w:t>Continuous</w:t>
      </w:r>
      <w:r w:rsidR="00BC34C0">
        <w:rPr>
          <w:sz w:val="40"/>
          <w:szCs w:val="40"/>
        </w:rPr>
        <w:t xml:space="preserve"> </w:t>
      </w:r>
      <w:r>
        <w:rPr>
          <w:sz w:val="40"/>
          <w:szCs w:val="40"/>
        </w:rPr>
        <w:t>Value</w:t>
      </w:r>
      <w:r w:rsidR="00BC34C0">
        <w:rPr>
          <w:sz w:val="40"/>
          <w:szCs w:val="40"/>
        </w:rPr>
        <w:t xml:space="preserve"> </w:t>
      </w:r>
      <w:r>
        <w:rPr>
          <w:sz w:val="40"/>
          <w:szCs w:val="40"/>
        </w:rPr>
        <w:t>Shaping</w:t>
      </w:r>
      <w:r w:rsidR="001F7FDB">
        <w:rPr>
          <w:sz w:val="40"/>
          <w:szCs w:val="40"/>
        </w:rPr>
        <w:t>:</w:t>
      </w:r>
    </w:p>
    <w:p w14:paraId="290B7886" w14:textId="77777777" w:rsidR="00FB7B2A" w:rsidRDefault="00FB7B2A" w:rsidP="001E7A1A">
      <w:pPr>
        <w:spacing w:after="0"/>
        <w:jc w:val="center"/>
        <w:rPr>
          <w:sz w:val="40"/>
          <w:szCs w:val="40"/>
        </w:rPr>
      </w:pPr>
    </w:p>
    <w:p w14:paraId="7B801054" w14:textId="2C340F83" w:rsidR="00B47895" w:rsidRDefault="001F7FDB" w:rsidP="001E7A1A">
      <w:pPr>
        <w:spacing w:after="0"/>
        <w:jc w:val="center"/>
        <w:rPr>
          <w:sz w:val="40"/>
          <w:szCs w:val="40"/>
        </w:rPr>
      </w:pPr>
      <w:r>
        <w:rPr>
          <w:sz w:val="40"/>
          <w:szCs w:val="40"/>
        </w:rPr>
        <w:t>Auslöser für e</w:t>
      </w:r>
      <w:r w:rsidR="00494455">
        <w:rPr>
          <w:sz w:val="40"/>
          <w:szCs w:val="40"/>
        </w:rPr>
        <w:t>inige Bemerkungen</w:t>
      </w:r>
      <w:r w:rsidR="00FA1975">
        <w:rPr>
          <w:sz w:val="40"/>
          <w:szCs w:val="40"/>
        </w:rPr>
        <w:t xml:space="preserve"> </w:t>
      </w:r>
    </w:p>
    <w:p w14:paraId="7A9C9517" w14:textId="77777777" w:rsidR="00BC34C0" w:rsidRDefault="00B47895" w:rsidP="001E7A1A">
      <w:pPr>
        <w:spacing w:after="0"/>
        <w:jc w:val="center"/>
        <w:rPr>
          <w:sz w:val="40"/>
          <w:szCs w:val="40"/>
        </w:rPr>
      </w:pPr>
      <w:r>
        <w:rPr>
          <w:sz w:val="40"/>
          <w:szCs w:val="40"/>
        </w:rPr>
        <w:t xml:space="preserve">zu einem zukünftigen Selbstverständnis </w:t>
      </w:r>
    </w:p>
    <w:p w14:paraId="1A47575E" w14:textId="6B5D6FF2" w:rsidR="00494455" w:rsidRDefault="00B47895" w:rsidP="001E7A1A">
      <w:pPr>
        <w:spacing w:after="0"/>
        <w:jc w:val="center"/>
        <w:rPr>
          <w:sz w:val="40"/>
          <w:szCs w:val="40"/>
        </w:rPr>
      </w:pPr>
      <w:r>
        <w:rPr>
          <w:sz w:val="40"/>
          <w:szCs w:val="40"/>
        </w:rPr>
        <w:t>des Deutschen Forum für Dienstleistungsforschung</w:t>
      </w:r>
    </w:p>
    <w:p w14:paraId="32965E9F" w14:textId="103E778B" w:rsidR="0095075A" w:rsidRDefault="00BA11C6" w:rsidP="0095075A">
      <w:pPr>
        <w:jc w:val="center"/>
      </w:pPr>
      <w:r>
        <w:t xml:space="preserve">Stand: </w:t>
      </w:r>
      <w:r w:rsidR="000A03C7">
        <w:t>2</w:t>
      </w:r>
      <w:r w:rsidR="00D319A3">
        <w:t>1</w:t>
      </w:r>
      <w:r>
        <w:t>.11.2021</w:t>
      </w:r>
    </w:p>
    <w:p w14:paraId="43BD8D98" w14:textId="77777777" w:rsidR="0095075A" w:rsidRDefault="0095075A" w:rsidP="0095075A">
      <w:pPr>
        <w:jc w:val="center"/>
      </w:pPr>
    </w:p>
    <w:sdt>
      <w:sdtPr>
        <w:rPr>
          <w:rFonts w:asciiTheme="minorHAnsi" w:eastAsiaTheme="minorHAnsi" w:hAnsiTheme="minorHAnsi" w:cstheme="minorBidi"/>
          <w:color w:val="auto"/>
          <w:sz w:val="22"/>
          <w:szCs w:val="22"/>
          <w:lang w:eastAsia="en-US"/>
        </w:rPr>
        <w:id w:val="-428359260"/>
        <w:docPartObj>
          <w:docPartGallery w:val="Table of Contents"/>
          <w:docPartUnique/>
        </w:docPartObj>
      </w:sdtPr>
      <w:sdtEndPr>
        <w:rPr>
          <w:b/>
          <w:bCs/>
        </w:rPr>
      </w:sdtEndPr>
      <w:sdtContent>
        <w:p w14:paraId="0F489757" w14:textId="519C37A4" w:rsidR="0096024D" w:rsidRDefault="0096024D">
          <w:pPr>
            <w:pStyle w:val="Inhaltsverzeichnisberschrift"/>
          </w:pPr>
          <w:r>
            <w:t>Inhalt</w:t>
          </w:r>
        </w:p>
        <w:p w14:paraId="526DC4A4" w14:textId="61AB5614" w:rsidR="00D319A3" w:rsidRDefault="0096024D">
          <w:pPr>
            <w:pStyle w:val="Verzeichnis1"/>
            <w:tabs>
              <w:tab w:val="right" w:leader="dot" w:pos="9062"/>
            </w:tabs>
            <w:rPr>
              <w:rFonts w:eastAsiaTheme="minorEastAsia"/>
              <w:noProof/>
              <w:lang w:eastAsia="de-DE"/>
            </w:rPr>
          </w:pPr>
          <w:r>
            <w:fldChar w:fldCharType="begin"/>
          </w:r>
          <w:r>
            <w:instrText xml:space="preserve"> TOC \o "1-3" \h \z \u </w:instrText>
          </w:r>
          <w:r>
            <w:fldChar w:fldCharType="separate"/>
          </w:r>
          <w:hyperlink w:anchor="_Toc88407252" w:history="1">
            <w:r w:rsidR="00D319A3" w:rsidRPr="00D43C8C">
              <w:rPr>
                <w:rStyle w:val="Hyperlink"/>
                <w:noProof/>
              </w:rPr>
              <w:t>Einleitung und Zielstellung</w:t>
            </w:r>
            <w:r w:rsidR="00D319A3">
              <w:rPr>
                <w:noProof/>
                <w:webHidden/>
              </w:rPr>
              <w:tab/>
            </w:r>
            <w:r w:rsidR="00D319A3">
              <w:rPr>
                <w:noProof/>
                <w:webHidden/>
              </w:rPr>
              <w:fldChar w:fldCharType="begin"/>
            </w:r>
            <w:r w:rsidR="00D319A3">
              <w:rPr>
                <w:noProof/>
                <w:webHidden/>
              </w:rPr>
              <w:instrText xml:space="preserve"> PAGEREF _Toc88407252 \h </w:instrText>
            </w:r>
            <w:r w:rsidR="00D319A3">
              <w:rPr>
                <w:noProof/>
                <w:webHidden/>
              </w:rPr>
            </w:r>
            <w:r w:rsidR="00D319A3">
              <w:rPr>
                <w:noProof/>
                <w:webHidden/>
              </w:rPr>
              <w:fldChar w:fldCharType="separate"/>
            </w:r>
            <w:r w:rsidR="00D319A3">
              <w:rPr>
                <w:noProof/>
                <w:webHidden/>
              </w:rPr>
              <w:t>2</w:t>
            </w:r>
            <w:r w:rsidR="00D319A3">
              <w:rPr>
                <w:noProof/>
                <w:webHidden/>
              </w:rPr>
              <w:fldChar w:fldCharType="end"/>
            </w:r>
          </w:hyperlink>
        </w:p>
        <w:p w14:paraId="581DAA42" w14:textId="2D0FA0C8" w:rsidR="00D319A3" w:rsidRDefault="00D319A3">
          <w:pPr>
            <w:pStyle w:val="Verzeichnis1"/>
            <w:tabs>
              <w:tab w:val="right" w:leader="dot" w:pos="9062"/>
            </w:tabs>
            <w:rPr>
              <w:rFonts w:eastAsiaTheme="minorEastAsia"/>
              <w:noProof/>
              <w:lang w:eastAsia="de-DE"/>
            </w:rPr>
          </w:pPr>
          <w:hyperlink w:anchor="_Toc88407253" w:history="1">
            <w:r w:rsidRPr="00D43C8C">
              <w:rPr>
                <w:rStyle w:val="Hyperlink"/>
                <w:noProof/>
              </w:rPr>
              <w:t>Allgemeine Hinweise</w:t>
            </w:r>
            <w:r>
              <w:rPr>
                <w:noProof/>
                <w:webHidden/>
              </w:rPr>
              <w:tab/>
            </w:r>
            <w:r>
              <w:rPr>
                <w:noProof/>
                <w:webHidden/>
              </w:rPr>
              <w:fldChar w:fldCharType="begin"/>
            </w:r>
            <w:r>
              <w:rPr>
                <w:noProof/>
                <w:webHidden/>
              </w:rPr>
              <w:instrText xml:space="preserve"> PAGEREF _Toc88407253 \h </w:instrText>
            </w:r>
            <w:r>
              <w:rPr>
                <w:noProof/>
                <w:webHidden/>
              </w:rPr>
            </w:r>
            <w:r>
              <w:rPr>
                <w:noProof/>
                <w:webHidden/>
              </w:rPr>
              <w:fldChar w:fldCharType="separate"/>
            </w:r>
            <w:r>
              <w:rPr>
                <w:noProof/>
                <w:webHidden/>
              </w:rPr>
              <w:t>2</w:t>
            </w:r>
            <w:r>
              <w:rPr>
                <w:noProof/>
                <w:webHidden/>
              </w:rPr>
              <w:fldChar w:fldCharType="end"/>
            </w:r>
          </w:hyperlink>
        </w:p>
        <w:p w14:paraId="05198849" w14:textId="27639480" w:rsidR="00D319A3" w:rsidRDefault="00D319A3">
          <w:pPr>
            <w:pStyle w:val="Verzeichnis2"/>
            <w:tabs>
              <w:tab w:val="right" w:leader="dot" w:pos="9062"/>
            </w:tabs>
            <w:rPr>
              <w:rFonts w:eastAsiaTheme="minorEastAsia"/>
              <w:noProof/>
              <w:lang w:eastAsia="de-DE"/>
            </w:rPr>
          </w:pPr>
          <w:hyperlink w:anchor="_Toc88407254" w:history="1">
            <w:r w:rsidRPr="00D43C8C">
              <w:rPr>
                <w:rStyle w:val="Hyperlink"/>
                <w:noProof/>
              </w:rPr>
              <w:t>Der Titel</w:t>
            </w:r>
            <w:r>
              <w:rPr>
                <w:noProof/>
                <w:webHidden/>
              </w:rPr>
              <w:tab/>
            </w:r>
            <w:r>
              <w:rPr>
                <w:noProof/>
                <w:webHidden/>
              </w:rPr>
              <w:fldChar w:fldCharType="begin"/>
            </w:r>
            <w:r>
              <w:rPr>
                <w:noProof/>
                <w:webHidden/>
              </w:rPr>
              <w:instrText xml:space="preserve"> PAGEREF _Toc88407254 \h </w:instrText>
            </w:r>
            <w:r>
              <w:rPr>
                <w:noProof/>
                <w:webHidden/>
              </w:rPr>
            </w:r>
            <w:r>
              <w:rPr>
                <w:noProof/>
                <w:webHidden/>
              </w:rPr>
              <w:fldChar w:fldCharType="separate"/>
            </w:r>
            <w:r>
              <w:rPr>
                <w:noProof/>
                <w:webHidden/>
              </w:rPr>
              <w:t>2</w:t>
            </w:r>
            <w:r>
              <w:rPr>
                <w:noProof/>
                <w:webHidden/>
              </w:rPr>
              <w:fldChar w:fldCharType="end"/>
            </w:r>
          </w:hyperlink>
        </w:p>
        <w:p w14:paraId="3F8E17FC" w14:textId="4EA7E568" w:rsidR="00D319A3" w:rsidRDefault="00D319A3">
          <w:pPr>
            <w:pStyle w:val="Verzeichnis2"/>
            <w:tabs>
              <w:tab w:val="right" w:leader="dot" w:pos="9062"/>
            </w:tabs>
            <w:rPr>
              <w:rFonts w:eastAsiaTheme="minorEastAsia"/>
              <w:noProof/>
              <w:lang w:eastAsia="de-DE"/>
            </w:rPr>
          </w:pPr>
          <w:hyperlink w:anchor="_Toc88407255" w:history="1">
            <w:r w:rsidRPr="00D43C8C">
              <w:rPr>
                <w:rStyle w:val="Hyperlink"/>
                <w:noProof/>
              </w:rPr>
              <w:t>Die Differenzierung</w:t>
            </w:r>
            <w:r>
              <w:rPr>
                <w:noProof/>
                <w:webHidden/>
              </w:rPr>
              <w:tab/>
            </w:r>
            <w:r>
              <w:rPr>
                <w:noProof/>
                <w:webHidden/>
              </w:rPr>
              <w:fldChar w:fldCharType="begin"/>
            </w:r>
            <w:r>
              <w:rPr>
                <w:noProof/>
                <w:webHidden/>
              </w:rPr>
              <w:instrText xml:space="preserve"> PAGEREF _Toc88407255 \h </w:instrText>
            </w:r>
            <w:r>
              <w:rPr>
                <w:noProof/>
                <w:webHidden/>
              </w:rPr>
            </w:r>
            <w:r>
              <w:rPr>
                <w:noProof/>
                <w:webHidden/>
              </w:rPr>
              <w:fldChar w:fldCharType="separate"/>
            </w:r>
            <w:r>
              <w:rPr>
                <w:noProof/>
                <w:webHidden/>
              </w:rPr>
              <w:t>2</w:t>
            </w:r>
            <w:r>
              <w:rPr>
                <w:noProof/>
                <w:webHidden/>
              </w:rPr>
              <w:fldChar w:fldCharType="end"/>
            </w:r>
          </w:hyperlink>
        </w:p>
        <w:p w14:paraId="493AF29E" w14:textId="742D7AF1" w:rsidR="00D319A3" w:rsidRDefault="00D319A3">
          <w:pPr>
            <w:pStyle w:val="Verzeichnis2"/>
            <w:tabs>
              <w:tab w:val="right" w:leader="dot" w:pos="9062"/>
            </w:tabs>
            <w:rPr>
              <w:rFonts w:eastAsiaTheme="minorEastAsia"/>
              <w:noProof/>
              <w:lang w:eastAsia="de-DE"/>
            </w:rPr>
          </w:pPr>
          <w:hyperlink w:anchor="_Toc88407256" w:history="1">
            <w:r w:rsidRPr="00D43C8C">
              <w:rPr>
                <w:rStyle w:val="Hyperlink"/>
                <w:noProof/>
              </w:rPr>
              <w:t>Wertschöpfung – eine intransparente Konzeption</w:t>
            </w:r>
            <w:r>
              <w:rPr>
                <w:noProof/>
                <w:webHidden/>
              </w:rPr>
              <w:tab/>
            </w:r>
            <w:r>
              <w:rPr>
                <w:noProof/>
                <w:webHidden/>
              </w:rPr>
              <w:fldChar w:fldCharType="begin"/>
            </w:r>
            <w:r>
              <w:rPr>
                <w:noProof/>
                <w:webHidden/>
              </w:rPr>
              <w:instrText xml:space="preserve"> PAGEREF _Toc88407256 \h </w:instrText>
            </w:r>
            <w:r>
              <w:rPr>
                <w:noProof/>
                <w:webHidden/>
              </w:rPr>
            </w:r>
            <w:r>
              <w:rPr>
                <w:noProof/>
                <w:webHidden/>
              </w:rPr>
              <w:fldChar w:fldCharType="separate"/>
            </w:r>
            <w:r>
              <w:rPr>
                <w:noProof/>
                <w:webHidden/>
              </w:rPr>
              <w:t>3</w:t>
            </w:r>
            <w:r>
              <w:rPr>
                <w:noProof/>
                <w:webHidden/>
              </w:rPr>
              <w:fldChar w:fldCharType="end"/>
            </w:r>
          </w:hyperlink>
        </w:p>
        <w:p w14:paraId="757A6998" w14:textId="1DE361E4" w:rsidR="00D319A3" w:rsidRDefault="00D319A3">
          <w:pPr>
            <w:pStyle w:val="Verzeichnis1"/>
            <w:tabs>
              <w:tab w:val="right" w:leader="dot" w:pos="9062"/>
            </w:tabs>
            <w:rPr>
              <w:rFonts w:eastAsiaTheme="minorEastAsia"/>
              <w:noProof/>
              <w:lang w:eastAsia="de-DE"/>
            </w:rPr>
          </w:pPr>
          <w:hyperlink w:anchor="_Toc88407257" w:history="1">
            <w:r w:rsidRPr="00D43C8C">
              <w:rPr>
                <w:rStyle w:val="Hyperlink"/>
                <w:noProof/>
              </w:rPr>
              <w:t>Eigenschaften der Methoden und Werkzeuge der Zukunft für die Entwicklung von Wertschöpfungsinnovationen mit Dienstleistungen</w:t>
            </w:r>
            <w:r>
              <w:rPr>
                <w:noProof/>
                <w:webHidden/>
              </w:rPr>
              <w:tab/>
            </w:r>
            <w:r>
              <w:rPr>
                <w:noProof/>
                <w:webHidden/>
              </w:rPr>
              <w:fldChar w:fldCharType="begin"/>
            </w:r>
            <w:r>
              <w:rPr>
                <w:noProof/>
                <w:webHidden/>
              </w:rPr>
              <w:instrText xml:space="preserve"> PAGEREF _Toc88407257 \h </w:instrText>
            </w:r>
            <w:r>
              <w:rPr>
                <w:noProof/>
                <w:webHidden/>
              </w:rPr>
            </w:r>
            <w:r>
              <w:rPr>
                <w:noProof/>
                <w:webHidden/>
              </w:rPr>
              <w:fldChar w:fldCharType="separate"/>
            </w:r>
            <w:r>
              <w:rPr>
                <w:noProof/>
                <w:webHidden/>
              </w:rPr>
              <w:t>4</w:t>
            </w:r>
            <w:r>
              <w:rPr>
                <w:noProof/>
                <w:webHidden/>
              </w:rPr>
              <w:fldChar w:fldCharType="end"/>
            </w:r>
          </w:hyperlink>
        </w:p>
        <w:p w14:paraId="7431D005" w14:textId="2E6B0F92" w:rsidR="00D319A3" w:rsidRDefault="00D319A3">
          <w:pPr>
            <w:pStyle w:val="Verzeichnis2"/>
            <w:tabs>
              <w:tab w:val="right" w:leader="dot" w:pos="9062"/>
            </w:tabs>
            <w:rPr>
              <w:rFonts w:eastAsiaTheme="minorEastAsia"/>
              <w:noProof/>
              <w:lang w:eastAsia="de-DE"/>
            </w:rPr>
          </w:pPr>
          <w:hyperlink w:anchor="_Toc88407258" w:history="1">
            <w:r w:rsidRPr="00D43C8C">
              <w:rPr>
                <w:rStyle w:val="Hyperlink"/>
                <w:noProof/>
              </w:rPr>
              <w:t>Fortlaufend</w:t>
            </w:r>
            <w:r>
              <w:rPr>
                <w:noProof/>
                <w:webHidden/>
              </w:rPr>
              <w:tab/>
            </w:r>
            <w:r>
              <w:rPr>
                <w:noProof/>
                <w:webHidden/>
              </w:rPr>
              <w:fldChar w:fldCharType="begin"/>
            </w:r>
            <w:r>
              <w:rPr>
                <w:noProof/>
                <w:webHidden/>
              </w:rPr>
              <w:instrText xml:space="preserve"> PAGEREF _Toc88407258 \h </w:instrText>
            </w:r>
            <w:r>
              <w:rPr>
                <w:noProof/>
                <w:webHidden/>
              </w:rPr>
            </w:r>
            <w:r>
              <w:rPr>
                <w:noProof/>
                <w:webHidden/>
              </w:rPr>
              <w:fldChar w:fldCharType="separate"/>
            </w:r>
            <w:r>
              <w:rPr>
                <w:noProof/>
                <w:webHidden/>
              </w:rPr>
              <w:t>5</w:t>
            </w:r>
            <w:r>
              <w:rPr>
                <w:noProof/>
                <w:webHidden/>
              </w:rPr>
              <w:fldChar w:fldCharType="end"/>
            </w:r>
          </w:hyperlink>
        </w:p>
        <w:p w14:paraId="36064DEC" w14:textId="285641EB" w:rsidR="00D319A3" w:rsidRDefault="00D319A3">
          <w:pPr>
            <w:pStyle w:val="Verzeichnis2"/>
            <w:tabs>
              <w:tab w:val="right" w:leader="dot" w:pos="9062"/>
            </w:tabs>
            <w:rPr>
              <w:rFonts w:eastAsiaTheme="minorEastAsia"/>
              <w:noProof/>
              <w:lang w:eastAsia="de-DE"/>
            </w:rPr>
          </w:pPr>
          <w:hyperlink w:anchor="_Toc88407259" w:history="1">
            <w:r w:rsidRPr="00D43C8C">
              <w:rPr>
                <w:rStyle w:val="Hyperlink"/>
                <w:noProof/>
              </w:rPr>
              <w:t>Experimentierend</w:t>
            </w:r>
            <w:r>
              <w:rPr>
                <w:noProof/>
                <w:webHidden/>
              </w:rPr>
              <w:tab/>
            </w:r>
            <w:r>
              <w:rPr>
                <w:noProof/>
                <w:webHidden/>
              </w:rPr>
              <w:fldChar w:fldCharType="begin"/>
            </w:r>
            <w:r>
              <w:rPr>
                <w:noProof/>
                <w:webHidden/>
              </w:rPr>
              <w:instrText xml:space="preserve"> PAGEREF _Toc88407259 \h </w:instrText>
            </w:r>
            <w:r>
              <w:rPr>
                <w:noProof/>
                <w:webHidden/>
              </w:rPr>
            </w:r>
            <w:r>
              <w:rPr>
                <w:noProof/>
                <w:webHidden/>
              </w:rPr>
              <w:fldChar w:fldCharType="separate"/>
            </w:r>
            <w:r>
              <w:rPr>
                <w:noProof/>
                <w:webHidden/>
              </w:rPr>
              <w:t>5</w:t>
            </w:r>
            <w:r>
              <w:rPr>
                <w:noProof/>
                <w:webHidden/>
              </w:rPr>
              <w:fldChar w:fldCharType="end"/>
            </w:r>
          </w:hyperlink>
        </w:p>
        <w:p w14:paraId="2AE82530" w14:textId="140C09B5" w:rsidR="00D319A3" w:rsidRDefault="00D319A3">
          <w:pPr>
            <w:pStyle w:val="Verzeichnis2"/>
            <w:tabs>
              <w:tab w:val="right" w:leader="dot" w:pos="9062"/>
            </w:tabs>
            <w:rPr>
              <w:rFonts w:eastAsiaTheme="minorEastAsia"/>
              <w:noProof/>
              <w:lang w:eastAsia="de-DE"/>
            </w:rPr>
          </w:pPr>
          <w:hyperlink w:anchor="_Toc88407260" w:history="1">
            <w:r w:rsidRPr="00D43C8C">
              <w:rPr>
                <w:rStyle w:val="Hyperlink"/>
                <w:noProof/>
              </w:rPr>
              <w:t>Wertorientiert</w:t>
            </w:r>
            <w:r>
              <w:rPr>
                <w:noProof/>
                <w:webHidden/>
              </w:rPr>
              <w:tab/>
            </w:r>
            <w:r>
              <w:rPr>
                <w:noProof/>
                <w:webHidden/>
              </w:rPr>
              <w:fldChar w:fldCharType="begin"/>
            </w:r>
            <w:r>
              <w:rPr>
                <w:noProof/>
                <w:webHidden/>
              </w:rPr>
              <w:instrText xml:space="preserve"> PAGEREF _Toc88407260 \h </w:instrText>
            </w:r>
            <w:r>
              <w:rPr>
                <w:noProof/>
                <w:webHidden/>
              </w:rPr>
            </w:r>
            <w:r>
              <w:rPr>
                <w:noProof/>
                <w:webHidden/>
              </w:rPr>
              <w:fldChar w:fldCharType="separate"/>
            </w:r>
            <w:r>
              <w:rPr>
                <w:noProof/>
                <w:webHidden/>
              </w:rPr>
              <w:t>6</w:t>
            </w:r>
            <w:r>
              <w:rPr>
                <w:noProof/>
                <w:webHidden/>
              </w:rPr>
              <w:fldChar w:fldCharType="end"/>
            </w:r>
          </w:hyperlink>
        </w:p>
        <w:p w14:paraId="26E75CBC" w14:textId="50A251BF" w:rsidR="00D319A3" w:rsidRDefault="00D319A3">
          <w:pPr>
            <w:pStyle w:val="Verzeichnis2"/>
            <w:tabs>
              <w:tab w:val="right" w:leader="dot" w:pos="9062"/>
            </w:tabs>
            <w:rPr>
              <w:rFonts w:eastAsiaTheme="minorEastAsia"/>
              <w:noProof/>
              <w:lang w:eastAsia="de-DE"/>
            </w:rPr>
          </w:pPr>
          <w:hyperlink w:anchor="_Toc88407261" w:history="1">
            <w:r w:rsidRPr="00D43C8C">
              <w:rPr>
                <w:rStyle w:val="Hyperlink"/>
                <w:noProof/>
              </w:rPr>
              <w:t>Institutionalisierend</w:t>
            </w:r>
            <w:r>
              <w:rPr>
                <w:noProof/>
                <w:webHidden/>
              </w:rPr>
              <w:tab/>
            </w:r>
            <w:r>
              <w:rPr>
                <w:noProof/>
                <w:webHidden/>
              </w:rPr>
              <w:fldChar w:fldCharType="begin"/>
            </w:r>
            <w:r>
              <w:rPr>
                <w:noProof/>
                <w:webHidden/>
              </w:rPr>
              <w:instrText xml:space="preserve"> PAGEREF _Toc88407261 \h </w:instrText>
            </w:r>
            <w:r>
              <w:rPr>
                <w:noProof/>
                <w:webHidden/>
              </w:rPr>
            </w:r>
            <w:r>
              <w:rPr>
                <w:noProof/>
                <w:webHidden/>
              </w:rPr>
              <w:fldChar w:fldCharType="separate"/>
            </w:r>
            <w:r>
              <w:rPr>
                <w:noProof/>
                <w:webHidden/>
              </w:rPr>
              <w:t>6</w:t>
            </w:r>
            <w:r>
              <w:rPr>
                <w:noProof/>
                <w:webHidden/>
              </w:rPr>
              <w:fldChar w:fldCharType="end"/>
            </w:r>
          </w:hyperlink>
        </w:p>
        <w:p w14:paraId="14DD57EA" w14:textId="0FA208EB" w:rsidR="00D319A3" w:rsidRDefault="00D319A3">
          <w:pPr>
            <w:pStyle w:val="Verzeichnis1"/>
            <w:tabs>
              <w:tab w:val="right" w:leader="dot" w:pos="9062"/>
            </w:tabs>
            <w:rPr>
              <w:rFonts w:eastAsiaTheme="minorEastAsia"/>
              <w:noProof/>
              <w:lang w:eastAsia="de-DE"/>
            </w:rPr>
          </w:pPr>
          <w:hyperlink w:anchor="_Toc88407262" w:history="1">
            <w:r w:rsidRPr="00D43C8C">
              <w:rPr>
                <w:rStyle w:val="Hyperlink"/>
                <w:noProof/>
              </w:rPr>
              <w:t>Fazit</w:t>
            </w:r>
            <w:r>
              <w:rPr>
                <w:noProof/>
                <w:webHidden/>
              </w:rPr>
              <w:tab/>
            </w:r>
            <w:r>
              <w:rPr>
                <w:noProof/>
                <w:webHidden/>
              </w:rPr>
              <w:fldChar w:fldCharType="begin"/>
            </w:r>
            <w:r>
              <w:rPr>
                <w:noProof/>
                <w:webHidden/>
              </w:rPr>
              <w:instrText xml:space="preserve"> PAGEREF _Toc88407262 \h </w:instrText>
            </w:r>
            <w:r>
              <w:rPr>
                <w:noProof/>
                <w:webHidden/>
              </w:rPr>
            </w:r>
            <w:r>
              <w:rPr>
                <w:noProof/>
                <w:webHidden/>
              </w:rPr>
              <w:fldChar w:fldCharType="separate"/>
            </w:r>
            <w:r>
              <w:rPr>
                <w:noProof/>
                <w:webHidden/>
              </w:rPr>
              <w:t>7</w:t>
            </w:r>
            <w:r>
              <w:rPr>
                <w:noProof/>
                <w:webHidden/>
              </w:rPr>
              <w:fldChar w:fldCharType="end"/>
            </w:r>
          </w:hyperlink>
        </w:p>
        <w:p w14:paraId="0A8267A8" w14:textId="47EFB66E" w:rsidR="00D319A3" w:rsidRDefault="00D319A3">
          <w:pPr>
            <w:pStyle w:val="Verzeichnis1"/>
            <w:tabs>
              <w:tab w:val="right" w:leader="dot" w:pos="9062"/>
            </w:tabs>
            <w:rPr>
              <w:rFonts w:eastAsiaTheme="minorEastAsia"/>
              <w:noProof/>
              <w:lang w:eastAsia="de-DE"/>
            </w:rPr>
          </w:pPr>
          <w:hyperlink w:anchor="_Toc88407263" w:history="1">
            <w:r w:rsidRPr="00D43C8C">
              <w:rPr>
                <w:rStyle w:val="Hyperlink"/>
                <w:noProof/>
              </w:rPr>
              <w:t>Literatur</w:t>
            </w:r>
            <w:r>
              <w:rPr>
                <w:noProof/>
                <w:webHidden/>
              </w:rPr>
              <w:tab/>
            </w:r>
            <w:r>
              <w:rPr>
                <w:noProof/>
                <w:webHidden/>
              </w:rPr>
              <w:fldChar w:fldCharType="begin"/>
            </w:r>
            <w:r>
              <w:rPr>
                <w:noProof/>
                <w:webHidden/>
              </w:rPr>
              <w:instrText xml:space="preserve"> PAGEREF _Toc88407263 \h </w:instrText>
            </w:r>
            <w:r>
              <w:rPr>
                <w:noProof/>
                <w:webHidden/>
              </w:rPr>
            </w:r>
            <w:r>
              <w:rPr>
                <w:noProof/>
                <w:webHidden/>
              </w:rPr>
              <w:fldChar w:fldCharType="separate"/>
            </w:r>
            <w:r>
              <w:rPr>
                <w:noProof/>
                <w:webHidden/>
              </w:rPr>
              <w:t>8</w:t>
            </w:r>
            <w:r>
              <w:rPr>
                <w:noProof/>
                <w:webHidden/>
              </w:rPr>
              <w:fldChar w:fldCharType="end"/>
            </w:r>
          </w:hyperlink>
        </w:p>
        <w:p w14:paraId="421C59B2" w14:textId="47CF3B9F" w:rsidR="00577BF4" w:rsidRDefault="0096024D">
          <w:pPr>
            <w:rPr>
              <w:b/>
              <w:bCs/>
            </w:rPr>
          </w:pPr>
          <w:r>
            <w:rPr>
              <w:b/>
              <w:bCs/>
            </w:rPr>
            <w:fldChar w:fldCharType="end"/>
          </w:r>
        </w:p>
        <w:p w14:paraId="15565E85" w14:textId="77777777" w:rsidR="00577BF4" w:rsidRDefault="00577BF4">
          <w:pPr>
            <w:rPr>
              <w:b/>
              <w:bCs/>
            </w:rPr>
          </w:pPr>
        </w:p>
        <w:p w14:paraId="6EE2A591" w14:textId="54A9E8D7" w:rsidR="0096024D" w:rsidRDefault="006975C2"/>
      </w:sdtContent>
    </w:sdt>
    <w:p w14:paraId="5FA09E59" w14:textId="5FAFB345" w:rsidR="0096024D" w:rsidRDefault="00577BF4" w:rsidP="00577BF4">
      <w:pPr>
        <w:spacing w:after="0" w:line="240" w:lineRule="auto"/>
      </w:pPr>
      <w:r>
        <w:t>Ansprechpartner:</w:t>
      </w:r>
      <w:r>
        <w:tab/>
      </w:r>
      <w:r>
        <w:tab/>
        <w:t>Dr. Gerhard Ernst</w:t>
      </w:r>
    </w:p>
    <w:p w14:paraId="4A7A3E12" w14:textId="01523C3F" w:rsidR="00577BF4" w:rsidRDefault="00577BF4" w:rsidP="00577BF4">
      <w:pPr>
        <w:spacing w:after="0" w:line="240" w:lineRule="auto"/>
      </w:pPr>
      <w:r>
        <w:tab/>
      </w:r>
      <w:r>
        <w:tab/>
      </w:r>
      <w:r>
        <w:tab/>
      </w:r>
      <w:r>
        <w:tab/>
        <w:t>Kirchstrasse36@gmail.com</w:t>
      </w:r>
    </w:p>
    <w:p w14:paraId="19E264B1" w14:textId="77777777" w:rsidR="00D479DA" w:rsidRDefault="00D479DA">
      <w:pPr>
        <w:rPr>
          <w:rFonts w:asciiTheme="majorHAnsi" w:eastAsiaTheme="majorEastAsia" w:hAnsiTheme="majorHAnsi" w:cstheme="majorBidi"/>
          <w:color w:val="2F5496" w:themeColor="accent1" w:themeShade="BF"/>
          <w:sz w:val="32"/>
          <w:szCs w:val="32"/>
        </w:rPr>
      </w:pPr>
      <w:r>
        <w:br w:type="page"/>
      </w:r>
    </w:p>
    <w:p w14:paraId="0769488C" w14:textId="7AF0A881" w:rsidR="00DC4EDF" w:rsidRDefault="007E5201" w:rsidP="0096024D">
      <w:pPr>
        <w:pStyle w:val="berschrift1"/>
      </w:pPr>
      <w:bookmarkStart w:id="0" w:name="_Toc88407252"/>
      <w:r>
        <w:lastRenderedPageBreak/>
        <w:t>Einleitung</w:t>
      </w:r>
      <w:r w:rsidR="00444F65">
        <w:t xml:space="preserve"> und Zielstellung</w:t>
      </w:r>
      <w:bookmarkEnd w:id="0"/>
    </w:p>
    <w:p w14:paraId="47AF8192" w14:textId="78650ECC" w:rsidR="003D5B8C" w:rsidRDefault="00FB7B2A" w:rsidP="00D37655">
      <w:pPr>
        <w:jc w:val="both"/>
      </w:pPr>
      <w:r>
        <w:t>Zur</w:t>
      </w:r>
      <w:r w:rsidR="0021575A">
        <w:t xml:space="preserve"> </w:t>
      </w:r>
      <w:r>
        <w:t>Gr</w:t>
      </w:r>
      <w:r w:rsidR="0021575A">
        <w:t>ü</w:t>
      </w:r>
      <w:r>
        <w:t xml:space="preserve">ndungsversammlung </w:t>
      </w:r>
      <w:r w:rsidR="0021575A">
        <w:t xml:space="preserve">des „Deutschen Forums für Dienstleistungsforschung“ veröffentlichten </w:t>
      </w:r>
      <w:r w:rsidR="00FC33C8">
        <w:t xml:space="preserve">Prof. Dr. Thilo Böhmann, Prof. Dr. Angela </w:t>
      </w:r>
      <w:r w:rsidR="00D45AB9">
        <w:t xml:space="preserve">Roth und Prof. Dr. Gerhard Satzger </w:t>
      </w:r>
      <w:r w:rsidR="0083559E">
        <w:t xml:space="preserve">ein Arbeitspapier zum inhaltlichen Impuls auf dem Service Kongress „High Tech meets High Touch“ vom 8.-9.11. in Nürnberg. </w:t>
      </w:r>
      <w:r w:rsidR="003B2E48">
        <w:t xml:space="preserve">Das Arbeitspapier wurde von den Teilnehmern </w:t>
      </w:r>
      <w:r w:rsidR="00A04CEB">
        <w:t xml:space="preserve">und Teilnehmerinnen ausführlich diskutiert. Die Nachfolgenden Bemerkungen sind vom Autor </w:t>
      </w:r>
      <w:r w:rsidR="00C778A3">
        <w:t xml:space="preserve">nach eigenen Eindrücken </w:t>
      </w:r>
      <w:r w:rsidR="00A04CEB">
        <w:t>niedergeschrieben worden</w:t>
      </w:r>
      <w:r w:rsidR="007F3219">
        <w:t>. Die Bemerkungen berücksichtigen keine politischen Relationen</w:t>
      </w:r>
      <w:r w:rsidR="00C778A3">
        <w:t>, denen das Forum auf Grund der Förderungen möglich</w:t>
      </w:r>
      <w:r w:rsidR="00C0245F">
        <w:t>er</w:t>
      </w:r>
      <w:r w:rsidR="00C778A3">
        <w:t>weise unterliegt</w:t>
      </w:r>
      <w:r w:rsidR="007F3219">
        <w:t>.</w:t>
      </w:r>
    </w:p>
    <w:p w14:paraId="3EF490C2" w14:textId="5FCE17C9" w:rsidR="00CB7701" w:rsidRDefault="00C75980" w:rsidP="00D37655">
      <w:pPr>
        <w:jc w:val="both"/>
      </w:pPr>
      <w:r>
        <w:t>D</w:t>
      </w:r>
      <w:r w:rsidR="00793DD8">
        <w:t>as Ziel der Bemerkungen</w:t>
      </w:r>
      <w:r>
        <w:t xml:space="preserve"> ist keine Kritik </w:t>
      </w:r>
      <w:r w:rsidR="000E0E10">
        <w:t xml:space="preserve">am Arbeitspapier, sondern will Hinweise geben, wie die Richtung der Veränderungen </w:t>
      </w:r>
      <w:r w:rsidR="00F139C7">
        <w:t>v</w:t>
      </w:r>
      <w:r w:rsidR="00793DD8">
        <w:t xml:space="preserve">on einem </w:t>
      </w:r>
      <w:r w:rsidR="00617942">
        <w:t xml:space="preserve">Impulspapier zu einem „politischen“ Papier </w:t>
      </w:r>
      <w:r w:rsidR="004D335E">
        <w:t>des Forums für Dienstleistungsforschung</w:t>
      </w:r>
      <w:r w:rsidR="00836EFD">
        <w:t xml:space="preserve"> sein könnte</w:t>
      </w:r>
      <w:r w:rsidR="004D335E">
        <w:t>.</w:t>
      </w:r>
      <w:r w:rsidR="00836EFD">
        <w:t xml:space="preserve"> Dieses könnte dann – nach den entsprechenden Diskussionen –</w:t>
      </w:r>
      <w:r w:rsidR="003439E8">
        <w:t xml:space="preserve"> </w:t>
      </w:r>
      <w:r w:rsidR="00836EFD">
        <w:t xml:space="preserve">auch zu einer Art „Selbstverständnis“ </w:t>
      </w:r>
      <w:r w:rsidR="000D112D">
        <w:t>des (DF)</w:t>
      </w:r>
      <w:r w:rsidR="00725A88" w:rsidRPr="000D112D">
        <w:rPr>
          <w:vertAlign w:val="superscript"/>
        </w:rPr>
        <w:t>2</w:t>
      </w:r>
      <w:r w:rsidR="00725A88">
        <w:rPr>
          <w:vertAlign w:val="superscript"/>
        </w:rPr>
        <w:t xml:space="preserve"> </w:t>
      </w:r>
      <w:r w:rsidR="00725A88" w:rsidRPr="00D13457">
        <w:t>beitragen</w:t>
      </w:r>
      <w:r w:rsidR="00444F65" w:rsidRPr="00D13457">
        <w:t>.</w:t>
      </w:r>
    </w:p>
    <w:p w14:paraId="506097D1" w14:textId="6E4744AB" w:rsidR="00131A32" w:rsidRDefault="00161FDD" w:rsidP="006B05EC">
      <w:pPr>
        <w:pStyle w:val="berschrift1"/>
      </w:pPr>
      <w:bookmarkStart w:id="1" w:name="_Toc88407253"/>
      <w:r>
        <w:t>Allgemeine Hinweise</w:t>
      </w:r>
      <w:bookmarkEnd w:id="1"/>
    </w:p>
    <w:p w14:paraId="71CE8CB1" w14:textId="12CF3352" w:rsidR="004D335E" w:rsidRDefault="004D335E" w:rsidP="004D335E">
      <w:pPr>
        <w:pStyle w:val="berschrift2"/>
      </w:pPr>
      <w:bookmarkStart w:id="2" w:name="_Toc88407254"/>
      <w:r>
        <w:t>Der Titel</w:t>
      </w:r>
      <w:bookmarkEnd w:id="2"/>
    </w:p>
    <w:p w14:paraId="6D1F762C" w14:textId="64BDE113" w:rsidR="00167DB8" w:rsidRPr="004D335E" w:rsidRDefault="004D335E" w:rsidP="002128F4">
      <w:pPr>
        <w:jc w:val="both"/>
      </w:pPr>
      <w:r>
        <w:t xml:space="preserve">Der Titel muss die gesamte Dienstleistungsforschungscommunity </w:t>
      </w:r>
      <w:r w:rsidR="00301FD3">
        <w:t>repräsentieren, er muss Aufmerksamkeit im politischen Raum wecken und</w:t>
      </w:r>
      <w:r w:rsidR="00167DB8">
        <w:t xml:space="preserve"> kurz sein</w:t>
      </w:r>
      <w:r w:rsidR="007A3717">
        <w:t>.</w:t>
      </w:r>
      <w:r w:rsidR="002D1B34">
        <w:t xml:space="preserve"> </w:t>
      </w:r>
      <w:r w:rsidR="00167DB8">
        <w:t xml:space="preserve">„Continuous Value Shaping“ </w:t>
      </w:r>
      <w:r w:rsidR="008C756F">
        <w:t>entspricht leider nicht</w:t>
      </w:r>
      <w:r w:rsidR="00167DB8">
        <w:t xml:space="preserve"> diesen Anforderungen. Zum einen </w:t>
      </w:r>
      <w:r w:rsidR="00A51F34">
        <w:t>ist e</w:t>
      </w:r>
      <w:r w:rsidR="00F139C7">
        <w:t>r</w:t>
      </w:r>
      <w:r w:rsidR="00A51F34">
        <w:t xml:space="preserve"> zu nah an der Herangehensweise</w:t>
      </w:r>
      <w:r w:rsidR="00946932">
        <w:t xml:space="preserve"> der Wirtschaftsinformatik und schreckt damit andere Disziplinen ab. </w:t>
      </w:r>
      <w:r w:rsidR="00725A88">
        <w:t>Des Weiteren</w:t>
      </w:r>
      <w:r w:rsidR="00914565">
        <w:t xml:space="preserve"> wird </w:t>
      </w:r>
      <w:r w:rsidR="006D720D">
        <w:t>er</w:t>
      </w:r>
      <w:r w:rsidR="00914565">
        <w:t xml:space="preserve"> im politischen Raum</w:t>
      </w:r>
      <w:r w:rsidR="008C756F">
        <w:rPr>
          <w:rStyle w:val="Funotenzeichen"/>
        </w:rPr>
        <w:footnoteReference w:id="1"/>
      </w:r>
      <w:r w:rsidR="00914565">
        <w:t xml:space="preserve"> nicht verstanden, da die Konzepte, die hinter den </w:t>
      </w:r>
      <w:r w:rsidR="00F5325E">
        <w:t>englischen Begriffen stehen</w:t>
      </w:r>
      <w:r w:rsidR="006D720D">
        <w:t>,</w:t>
      </w:r>
      <w:r w:rsidR="00F5325E">
        <w:t xml:space="preserve"> unbekannt sind.</w:t>
      </w:r>
      <w:r w:rsidR="00377319">
        <w:t xml:space="preserve"> Die kurze Diskussion im Plenum </w:t>
      </w:r>
      <w:r w:rsidR="006D720D">
        <w:t xml:space="preserve">der Tagung </w:t>
      </w:r>
      <w:r w:rsidR="00377319">
        <w:t xml:space="preserve">zum Begriff „Shaping“ zeigte die </w:t>
      </w:r>
      <w:r w:rsidR="006D720D">
        <w:t>Schwierigkeiten</w:t>
      </w:r>
      <w:r w:rsidR="00377319">
        <w:t xml:space="preserve"> im eigenen Erfahrungsbereich auf.</w:t>
      </w:r>
      <w:r w:rsidR="00B26D0B">
        <w:t xml:space="preserve"> Vielleicht geht eher </w:t>
      </w:r>
      <w:r w:rsidR="00384457">
        <w:t xml:space="preserve">ein solcher Titel: Dienstleistungen </w:t>
      </w:r>
      <w:r w:rsidR="00DF551F">
        <w:t>–</w:t>
      </w:r>
      <w:r w:rsidR="00384457">
        <w:t xml:space="preserve"> </w:t>
      </w:r>
      <w:r w:rsidR="00DF551F">
        <w:t xml:space="preserve">Fortlaufende Entwicklung </w:t>
      </w:r>
      <w:r w:rsidR="00992BC6">
        <w:t>zu</w:t>
      </w:r>
      <w:r w:rsidR="00DF551F">
        <w:t xml:space="preserve"> Wohlstand</w:t>
      </w:r>
      <w:r w:rsidR="00C76629">
        <w:rPr>
          <w:rStyle w:val="Funotenzeichen"/>
        </w:rPr>
        <w:footnoteReference w:id="2"/>
      </w:r>
      <w:r w:rsidR="00DF551F">
        <w:t>.</w:t>
      </w:r>
    </w:p>
    <w:p w14:paraId="214C39DF" w14:textId="22FA2871" w:rsidR="009613E1" w:rsidRDefault="009613E1" w:rsidP="00F212CA">
      <w:pPr>
        <w:pStyle w:val="berschrift2"/>
      </w:pPr>
      <w:bookmarkStart w:id="3" w:name="_Toc88407255"/>
      <w:r>
        <w:t>Die Differenzierung</w:t>
      </w:r>
      <w:bookmarkEnd w:id="3"/>
    </w:p>
    <w:p w14:paraId="4A805452" w14:textId="0BD609CE" w:rsidR="00F212CA" w:rsidRDefault="00101BE9" w:rsidP="00564CFF">
      <w:pPr>
        <w:jc w:val="both"/>
      </w:pPr>
      <w:r>
        <w:t>Das Arbeitspapier spricht von „Dienstleistungen“</w:t>
      </w:r>
      <w:r w:rsidR="00E24D5E">
        <w:t xml:space="preserve"> und „Dienstleistungssystemen“. Es differenziert nicht zwischen diesen Dienstleistungen</w:t>
      </w:r>
      <w:r w:rsidR="00645CEB">
        <w:t xml:space="preserve"> (vgl. Versuche zur </w:t>
      </w:r>
      <w:r w:rsidR="00FE7D79">
        <w:t>inha</w:t>
      </w:r>
      <w:r w:rsidR="0098260A">
        <w:t>l</w:t>
      </w:r>
      <w:r w:rsidR="00FE7D79">
        <w:t>tlichen Differenzierung</w:t>
      </w:r>
      <w:r w:rsidR="0098260A">
        <w:t>: Ernst, Beckmann, Fischer, Skarpelis-Sperk, 2016)</w:t>
      </w:r>
      <w:r w:rsidR="00FD40AC">
        <w:t xml:space="preserve">. </w:t>
      </w:r>
      <w:r w:rsidR="000A1484">
        <w:t xml:space="preserve">Dem nicht differenzierten Bild steht der „Kundenfokus“ gegenüber. </w:t>
      </w:r>
      <w:r w:rsidR="007D20BE">
        <w:t xml:space="preserve">Dies </w:t>
      </w:r>
      <w:r w:rsidR="00BF557A">
        <w:t xml:space="preserve">ist die einzige Erwähnung des Kunden (im ersten Absatz). </w:t>
      </w:r>
      <w:r w:rsidR="00883215">
        <w:t>Letzteres könnte zu der ketzerischen Vermutung führen, dass d</w:t>
      </w:r>
      <w:r w:rsidR="001C26C3">
        <w:t xml:space="preserve">er „Kunde im Mittelpunkt“ </w:t>
      </w:r>
      <w:r w:rsidR="00E871A2">
        <w:t xml:space="preserve">- </w:t>
      </w:r>
      <w:r w:rsidR="001C26C3">
        <w:t>ähnlich wie „Mensch im Mittelpunkt“</w:t>
      </w:r>
      <w:r w:rsidR="00E871A2">
        <w:t xml:space="preserve"> </w:t>
      </w:r>
      <w:r w:rsidR="00725A88">
        <w:t>- bedeutet</w:t>
      </w:r>
      <w:r w:rsidR="001C26C3">
        <w:t xml:space="preserve">, dass der Kunde überall im Weg steht. </w:t>
      </w:r>
      <w:r w:rsidR="00DC01BD" w:rsidRPr="006A7F8C">
        <w:rPr>
          <w:b/>
          <w:bCs/>
        </w:rPr>
        <w:t xml:space="preserve">Dazu beitragen kann auch, dass der Kunde </w:t>
      </w:r>
      <w:r w:rsidR="00DF551F" w:rsidRPr="006A7F8C">
        <w:rPr>
          <w:b/>
          <w:bCs/>
        </w:rPr>
        <w:t xml:space="preserve">auf der Tagung </w:t>
      </w:r>
      <w:r w:rsidR="00DC01BD" w:rsidRPr="006A7F8C">
        <w:rPr>
          <w:b/>
          <w:bCs/>
        </w:rPr>
        <w:t xml:space="preserve">von vielen Wirtschaftsinformatikern </w:t>
      </w:r>
      <w:r w:rsidR="003930F3" w:rsidRPr="006A7F8C">
        <w:rPr>
          <w:b/>
          <w:bCs/>
        </w:rPr>
        <w:t xml:space="preserve">als “User“ angesprochen wird. </w:t>
      </w:r>
      <w:r w:rsidR="005A47CA">
        <w:rPr>
          <w:b/>
          <w:bCs/>
        </w:rPr>
        <w:t>Auch in der entsprechenden Broschüre zu „Dienstleistungswende“ wird wieder vom „Nutzer“ gesprochen.</w:t>
      </w:r>
      <w:r w:rsidR="001E6015">
        <w:rPr>
          <w:b/>
          <w:bCs/>
        </w:rPr>
        <w:t xml:space="preserve"> </w:t>
      </w:r>
      <w:r w:rsidR="003930F3" w:rsidRPr="006A7F8C">
        <w:rPr>
          <w:b/>
          <w:bCs/>
        </w:rPr>
        <w:t>Nach 25 Jahren Dienstleistungsforschung</w:t>
      </w:r>
      <w:r w:rsidR="00DB2297" w:rsidRPr="006A7F8C">
        <w:rPr>
          <w:b/>
          <w:bCs/>
        </w:rPr>
        <w:t xml:space="preserve"> </w:t>
      </w:r>
      <w:r w:rsidR="003930F3" w:rsidRPr="006A7F8C">
        <w:rPr>
          <w:b/>
          <w:bCs/>
        </w:rPr>
        <w:t xml:space="preserve">eigentlich ein Trauerspiel. </w:t>
      </w:r>
    </w:p>
    <w:p w14:paraId="020417D0" w14:textId="5DCA8DBE" w:rsidR="00B4555A" w:rsidRDefault="006516A5" w:rsidP="00992BC6">
      <w:pPr>
        <w:jc w:val="both"/>
      </w:pPr>
      <w:r>
        <w:t xml:space="preserve">Die </w:t>
      </w:r>
      <w:r w:rsidR="003C342D">
        <w:t xml:space="preserve">mangelnde Differenzierung beider Konzepte </w:t>
      </w:r>
      <w:r>
        <w:t>hat negative</w:t>
      </w:r>
      <w:r w:rsidR="002343DA">
        <w:t xml:space="preserve"> Folgen.</w:t>
      </w:r>
      <w:r w:rsidR="00615335">
        <w:t xml:space="preserve"> Da nicht</w:t>
      </w:r>
      <w:r w:rsidR="00C60A54">
        <w:t xml:space="preserve"> differenziert wird, gelten die Aussagen </w:t>
      </w:r>
      <w:r w:rsidR="0057757D">
        <w:t xml:space="preserve">im Arbeitspapier </w:t>
      </w:r>
      <w:r w:rsidR="00DF551F">
        <w:t xml:space="preserve">für Dienstleistungen </w:t>
      </w:r>
      <w:r w:rsidR="00C60A54">
        <w:t>allgemein.</w:t>
      </w:r>
      <w:r w:rsidR="00801839">
        <w:t xml:space="preserve"> Dies </w:t>
      </w:r>
      <w:r w:rsidR="0057757D">
        <w:t>darf</w:t>
      </w:r>
      <w:r w:rsidR="00801839">
        <w:t xml:space="preserve"> </w:t>
      </w:r>
      <w:r w:rsidR="009B1798">
        <w:t>aber ni</w:t>
      </w:r>
      <w:r w:rsidR="00801839">
        <w:t>cht der Fall</w:t>
      </w:r>
      <w:r w:rsidR="0057757D">
        <w:t xml:space="preserve"> sein</w:t>
      </w:r>
      <w:r w:rsidR="00801839">
        <w:t xml:space="preserve">. Bei </w:t>
      </w:r>
      <w:r w:rsidR="00507815">
        <w:t>früheren</w:t>
      </w:r>
      <w:r w:rsidR="00801839">
        <w:t xml:space="preserve"> Forschungsprojekten zeigte sich sehr deutlich, dass es unterschiedliche Produktivitätsbetrachtungen je nach Sektor gibt</w:t>
      </w:r>
      <w:r w:rsidR="009406DF">
        <w:t xml:space="preserve">. </w:t>
      </w:r>
      <w:r w:rsidR="00B4555A">
        <w:t>So weisen Ernst und Zühlke</w:t>
      </w:r>
      <w:r w:rsidR="00D73107">
        <w:rPr>
          <w:rStyle w:val="Funotenzeichen"/>
        </w:rPr>
        <w:footnoteReference w:id="3"/>
      </w:r>
      <w:r w:rsidR="00B4555A">
        <w:t xml:space="preserve"> (2018, S.</w:t>
      </w:r>
      <w:r w:rsidR="00262E6B">
        <w:t xml:space="preserve"> 67/68</w:t>
      </w:r>
      <w:r w:rsidR="00B4555A">
        <w:t>) auf die unterschiedlichen Ansätze hin:</w:t>
      </w:r>
    </w:p>
    <w:p w14:paraId="721225E1" w14:textId="54F2DC42" w:rsidR="00B4555A" w:rsidRPr="00B4555A" w:rsidRDefault="006A3077" w:rsidP="006A3077">
      <w:pPr>
        <w:pStyle w:val="Textkrper"/>
        <w:ind w:left="1275"/>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w:t>
      </w:r>
      <w:r w:rsidR="00B4555A" w:rsidRPr="00B4555A">
        <w:rPr>
          <w:rFonts w:asciiTheme="minorHAnsi" w:eastAsiaTheme="minorHAnsi" w:hAnsiTheme="minorHAnsi" w:cstheme="minorBidi"/>
          <w:sz w:val="22"/>
          <w:szCs w:val="22"/>
          <w:lang w:eastAsia="en-US"/>
        </w:rPr>
        <w:t>Das hängt bei den Dienst</w:t>
      </w:r>
      <w:r w:rsidR="00B4555A" w:rsidRPr="00B4555A">
        <w:rPr>
          <w:rFonts w:asciiTheme="minorHAnsi" w:eastAsiaTheme="minorHAnsi" w:hAnsiTheme="minorHAnsi" w:cstheme="minorBidi"/>
          <w:sz w:val="22"/>
          <w:szCs w:val="22"/>
          <w:lang w:eastAsia="en-US"/>
        </w:rPr>
        <w:softHyphen/>
        <w:t>leistungen mit der schwierigen Definition der Produktionseinheit, der Heterogenität und dem externen Faktor „Kunde“ (in all seinen Ausprägungen: vom Kunden, über den Klienten bis zum Patienten) zusammen. Djellal und Gallouj (2008) unterscheiden mehrere „Welten”, in denen Produktivität unterschiedlich bestimmt wird:</w:t>
      </w:r>
    </w:p>
    <w:p w14:paraId="3D442619" w14:textId="77777777" w:rsidR="00B4555A" w:rsidRPr="00B4555A" w:rsidRDefault="00B4555A" w:rsidP="006A3077">
      <w:pPr>
        <w:pStyle w:val="Textkrper"/>
        <w:ind w:left="1275"/>
        <w:rPr>
          <w:rFonts w:asciiTheme="minorHAnsi" w:eastAsiaTheme="minorHAnsi" w:hAnsiTheme="minorHAnsi" w:cstheme="minorBidi"/>
          <w:sz w:val="22"/>
          <w:szCs w:val="22"/>
          <w:lang w:eastAsia="en-US"/>
        </w:rPr>
      </w:pPr>
    </w:p>
    <w:p w14:paraId="7A765323" w14:textId="77777777" w:rsidR="00B4555A" w:rsidRPr="00B4555A" w:rsidRDefault="00B4555A" w:rsidP="006A3077">
      <w:pPr>
        <w:pStyle w:val="Textkrper"/>
        <w:numPr>
          <w:ilvl w:val="0"/>
          <w:numId w:val="6"/>
        </w:numPr>
        <w:tabs>
          <w:tab w:val="clear" w:pos="720"/>
          <w:tab w:val="num" w:pos="1842"/>
        </w:tabs>
        <w:ind w:left="1842" w:hanging="567"/>
        <w:rPr>
          <w:rFonts w:asciiTheme="minorHAnsi" w:eastAsiaTheme="minorHAnsi" w:hAnsiTheme="minorHAnsi" w:cstheme="minorBidi"/>
          <w:sz w:val="22"/>
          <w:szCs w:val="22"/>
          <w:lang w:eastAsia="en-US"/>
        </w:rPr>
      </w:pPr>
      <w:r w:rsidRPr="00B4555A">
        <w:rPr>
          <w:rFonts w:asciiTheme="minorHAnsi" w:eastAsiaTheme="minorHAnsi" w:hAnsiTheme="minorHAnsi" w:cstheme="minorBidi"/>
          <w:sz w:val="22"/>
          <w:szCs w:val="22"/>
          <w:lang w:eastAsia="en-US"/>
        </w:rPr>
        <w:t>Die (im angelsächsischen Sinn) industrielle und technische „Welt“: Output-Faktoren sind durch Volumen gekennzeichnet.</w:t>
      </w:r>
    </w:p>
    <w:p w14:paraId="28605F8D" w14:textId="77777777" w:rsidR="00B4555A" w:rsidRDefault="00B4555A" w:rsidP="006A3077">
      <w:pPr>
        <w:numPr>
          <w:ilvl w:val="0"/>
          <w:numId w:val="6"/>
        </w:numPr>
        <w:tabs>
          <w:tab w:val="clear" w:pos="720"/>
          <w:tab w:val="num" w:pos="1842"/>
        </w:tabs>
        <w:spacing w:after="0" w:line="240" w:lineRule="auto"/>
        <w:ind w:left="1842" w:hanging="567"/>
        <w:jc w:val="both"/>
      </w:pPr>
      <w:r>
        <w:t>Die Finanz“welt“: Mit den finanziellen Transaktionen und Werten.</w:t>
      </w:r>
    </w:p>
    <w:p w14:paraId="143E6530" w14:textId="77777777" w:rsidR="00B4555A" w:rsidRDefault="00B4555A" w:rsidP="006A3077">
      <w:pPr>
        <w:numPr>
          <w:ilvl w:val="0"/>
          <w:numId w:val="6"/>
        </w:numPr>
        <w:tabs>
          <w:tab w:val="clear" w:pos="720"/>
          <w:tab w:val="num" w:pos="1842"/>
        </w:tabs>
        <w:spacing w:after="0" w:line="240" w:lineRule="auto"/>
        <w:ind w:left="1842" w:hanging="567"/>
        <w:jc w:val="both"/>
      </w:pPr>
      <w:r w:rsidRPr="00F3024A">
        <w:t>Die private (relational or domestic) „Welt“: E</w:t>
      </w:r>
      <w:r>
        <w:t>s geht um Empathie und zwischenmenschliche Beziehungen.</w:t>
      </w:r>
    </w:p>
    <w:p w14:paraId="38BCA86C" w14:textId="77777777" w:rsidR="00B4555A" w:rsidRDefault="00B4555A" w:rsidP="006A3077">
      <w:pPr>
        <w:numPr>
          <w:ilvl w:val="0"/>
          <w:numId w:val="6"/>
        </w:numPr>
        <w:tabs>
          <w:tab w:val="clear" w:pos="720"/>
          <w:tab w:val="num" w:pos="1842"/>
        </w:tabs>
        <w:spacing w:after="0" w:line="240" w:lineRule="auto"/>
        <w:ind w:left="1842" w:hanging="567"/>
        <w:jc w:val="both"/>
      </w:pPr>
      <w:r>
        <w:t>Die Zivil“welt“: Gerechtigkeit, Fairness und Gleichbehandlung bestimmen Produktivität.</w:t>
      </w:r>
    </w:p>
    <w:p w14:paraId="389603BD" w14:textId="77777777" w:rsidR="00B4555A" w:rsidRDefault="00B4555A" w:rsidP="006A3077">
      <w:pPr>
        <w:numPr>
          <w:ilvl w:val="0"/>
          <w:numId w:val="6"/>
        </w:numPr>
        <w:tabs>
          <w:tab w:val="clear" w:pos="720"/>
          <w:tab w:val="num" w:pos="1842"/>
        </w:tabs>
        <w:spacing w:after="0" w:line="240" w:lineRule="auto"/>
        <w:ind w:left="1842" w:hanging="567"/>
        <w:jc w:val="both"/>
      </w:pPr>
      <w:r>
        <w:t>Die „Welt“ der Innovation: Es gelten Inspiration und Kreativität.</w:t>
      </w:r>
    </w:p>
    <w:p w14:paraId="6E1A2E97" w14:textId="77777777" w:rsidR="00B4555A" w:rsidRDefault="00B4555A" w:rsidP="006A3077">
      <w:pPr>
        <w:numPr>
          <w:ilvl w:val="0"/>
          <w:numId w:val="6"/>
        </w:numPr>
        <w:tabs>
          <w:tab w:val="clear" w:pos="720"/>
          <w:tab w:val="num" w:pos="1842"/>
        </w:tabs>
        <w:spacing w:after="0" w:line="240" w:lineRule="auto"/>
        <w:ind w:left="1842" w:hanging="567"/>
        <w:jc w:val="both"/>
      </w:pPr>
      <w:r>
        <w:t>Die „Welt“ der Reputation: Dort ist Markenimage produktivitätsprägend.</w:t>
      </w:r>
    </w:p>
    <w:p w14:paraId="0D99C633" w14:textId="77777777" w:rsidR="006A3077" w:rsidRDefault="006A3077" w:rsidP="006A3077">
      <w:pPr>
        <w:spacing w:after="0" w:line="240" w:lineRule="auto"/>
        <w:ind w:left="1275"/>
      </w:pPr>
    </w:p>
    <w:p w14:paraId="7B7416E7" w14:textId="3AEF4B24" w:rsidR="00852F8D" w:rsidRDefault="00B4555A" w:rsidP="006A3077">
      <w:pPr>
        <w:spacing w:after="0" w:line="240" w:lineRule="auto"/>
        <w:ind w:left="1275"/>
      </w:pPr>
      <w:r w:rsidRPr="00B4555A">
        <w:t>Die Definition der Produktivität ist schwierig, wenn Ziele, die mit der Erbringung einer Leistung verknüpft sind, mehrere „Welten“ betreffen oder durch gesellschaftlichen Konsens vorgegeben werden (z. B. bei der Verteilung gesellschaftlich notwendiger Dienstleistungen). Hier kann der Gedanke der Verbesserung einer oft nicht klar definierten Qualität Vorrang vor einer Produktivitätserhöhung haben (Skarpelis-Sperk, 1978; Naschold, Pröh, 1995; Leimeister, Philipp, 2012).</w:t>
      </w:r>
      <w:r w:rsidR="006A3077">
        <w:t>“</w:t>
      </w:r>
    </w:p>
    <w:p w14:paraId="02BB55C0" w14:textId="77777777" w:rsidR="006A3FCB" w:rsidRDefault="006A3FCB" w:rsidP="006A3077">
      <w:pPr>
        <w:spacing w:after="0" w:line="240" w:lineRule="auto"/>
        <w:ind w:left="1275"/>
      </w:pPr>
    </w:p>
    <w:p w14:paraId="512A6319" w14:textId="77777777" w:rsidR="00FB4274" w:rsidRDefault="00FB4274" w:rsidP="00FB4274">
      <w:pPr>
        <w:spacing w:after="0" w:line="240" w:lineRule="auto"/>
      </w:pPr>
    </w:p>
    <w:p w14:paraId="629638E7" w14:textId="54BE0A72" w:rsidR="00F64F17" w:rsidRDefault="00F64F17" w:rsidP="0042056F">
      <w:pPr>
        <w:spacing w:after="0" w:line="240" w:lineRule="auto"/>
        <w:jc w:val="both"/>
      </w:pPr>
      <w:r>
        <w:t xml:space="preserve">Differenzierung – </w:t>
      </w:r>
      <w:r w:rsidR="00725A88">
        <w:t>insbesondere,</w:t>
      </w:r>
      <w:r>
        <w:t xml:space="preserve"> wenn </w:t>
      </w:r>
      <w:r w:rsidR="00011717">
        <w:t xml:space="preserve">Dienstleistungsforschung sich an unterschiedliche Wissenschaftsdisziplinen wendet – muss auch auf Ebene der Betrachtung des Untersuchungsgegenstandes und </w:t>
      </w:r>
      <w:r w:rsidR="00F660FF">
        <w:t>der beteiligten Disziplinen</w:t>
      </w:r>
      <w:r w:rsidR="00AC141F">
        <w:t xml:space="preserve"> geleistet werden</w:t>
      </w:r>
      <w:r w:rsidR="00C54C00">
        <w:t xml:space="preserve">. Ernst und Zühlke (2018, S. </w:t>
      </w:r>
      <w:r w:rsidR="0050795A">
        <w:t>33ff.) versuch</w:t>
      </w:r>
      <w:r w:rsidR="00A77BA0">
        <w:t>en</w:t>
      </w:r>
      <w:r w:rsidR="0050795A">
        <w:t xml:space="preserve"> – in Anlehnung an die</w:t>
      </w:r>
      <w:r w:rsidR="00231C61">
        <w:t xml:space="preserve"> Arbeitswissenschaft – ein Ebenenmodell zu entwickeln, um die Kooperation und die Interaktion der Disz</w:t>
      </w:r>
      <w:r w:rsidR="0090268C">
        <w:t>iplinen einordnen zu können. Ohne eine gleichberechtigte Einbeziehung weiterer Wissenschaftsdisziplinen droht d</w:t>
      </w:r>
      <w:r w:rsidR="00697409">
        <w:t>ie</w:t>
      </w:r>
      <w:r w:rsidR="0090268C">
        <w:t xml:space="preserve"> Dienstleistungsforschung </w:t>
      </w:r>
      <w:r w:rsidR="00B6401D">
        <w:t>zu einer reinen Forschung</w:t>
      </w:r>
      <w:r w:rsidR="00697409">
        <w:t xml:space="preserve"> der Wirtschaftsinformatik zu werden</w:t>
      </w:r>
      <w:r w:rsidR="001D472C">
        <w:t xml:space="preserve">. Auf der Tagung wurden von sozialwissenschaftlich orientierten Teilnehmern </w:t>
      </w:r>
      <w:r w:rsidR="002222CB">
        <w:t xml:space="preserve">entsprechende </w:t>
      </w:r>
      <w:r w:rsidR="001D472C">
        <w:t>Befürch</w:t>
      </w:r>
      <w:r w:rsidR="00136A3D">
        <w:t xml:space="preserve">tungen </w:t>
      </w:r>
      <w:r w:rsidR="00632F44">
        <w:t>geäußert</w:t>
      </w:r>
      <w:r w:rsidR="005E3562">
        <w:t>.</w:t>
      </w:r>
      <w:r w:rsidR="00136A3D">
        <w:t xml:space="preserve"> </w:t>
      </w:r>
    </w:p>
    <w:p w14:paraId="499EDCF9" w14:textId="77777777" w:rsidR="00FB4274" w:rsidRDefault="00FB4274" w:rsidP="00FB4274">
      <w:pPr>
        <w:spacing w:after="0" w:line="240" w:lineRule="auto"/>
      </w:pPr>
    </w:p>
    <w:p w14:paraId="7CEAEC26" w14:textId="064B0ADF" w:rsidR="006A3FCB" w:rsidRPr="006A7F8C" w:rsidRDefault="006A3FCB" w:rsidP="00FB4274">
      <w:pPr>
        <w:spacing w:after="0" w:line="240" w:lineRule="auto"/>
        <w:rPr>
          <w:b/>
          <w:bCs/>
        </w:rPr>
      </w:pPr>
      <w:r w:rsidRPr="006A7F8C">
        <w:rPr>
          <w:b/>
          <w:bCs/>
        </w:rPr>
        <w:t xml:space="preserve">Die fehlende Differenzierung zu Beginn des Arbeitspapiers führt zu einer einseitigen Darstellung </w:t>
      </w:r>
      <w:r w:rsidR="00BE0A88">
        <w:rPr>
          <w:b/>
          <w:bCs/>
        </w:rPr>
        <w:t>der Wertschöpfung</w:t>
      </w:r>
      <w:r w:rsidR="00E775CC">
        <w:rPr>
          <w:b/>
          <w:bCs/>
        </w:rPr>
        <w:t xml:space="preserve">, </w:t>
      </w:r>
      <w:r w:rsidR="00A379F2">
        <w:rPr>
          <w:b/>
          <w:bCs/>
        </w:rPr>
        <w:t xml:space="preserve">des Kunden, </w:t>
      </w:r>
      <w:r w:rsidR="00E775CC">
        <w:rPr>
          <w:b/>
          <w:bCs/>
        </w:rPr>
        <w:t>der beteiligten</w:t>
      </w:r>
      <w:r w:rsidR="00A379F2">
        <w:rPr>
          <w:b/>
          <w:bCs/>
        </w:rPr>
        <w:t xml:space="preserve"> Disziplinen</w:t>
      </w:r>
      <w:r w:rsidR="00BE0A88">
        <w:rPr>
          <w:b/>
          <w:bCs/>
        </w:rPr>
        <w:t xml:space="preserve"> und </w:t>
      </w:r>
      <w:r w:rsidRPr="006A7F8C">
        <w:rPr>
          <w:b/>
          <w:bCs/>
        </w:rPr>
        <w:t>der Eigenschaften.</w:t>
      </w:r>
    </w:p>
    <w:p w14:paraId="6F2EF26D" w14:textId="77777777" w:rsidR="007A2090" w:rsidRPr="00F212CA" w:rsidRDefault="007A2090" w:rsidP="006A3FCB">
      <w:pPr>
        <w:spacing w:after="0" w:line="240" w:lineRule="auto"/>
        <w:ind w:left="708"/>
      </w:pPr>
    </w:p>
    <w:p w14:paraId="591BCC21" w14:textId="4D00FD08" w:rsidR="009613E1" w:rsidRDefault="007F3219" w:rsidP="00F212CA">
      <w:pPr>
        <w:pStyle w:val="berschrift2"/>
      </w:pPr>
      <w:bookmarkStart w:id="4" w:name="_Toc88407256"/>
      <w:r>
        <w:t xml:space="preserve">Wertschöpfung </w:t>
      </w:r>
      <w:r w:rsidR="00F212CA">
        <w:t>– eine intransparente Konzeption</w:t>
      </w:r>
      <w:bookmarkEnd w:id="4"/>
    </w:p>
    <w:p w14:paraId="14257E5B" w14:textId="0894C23E" w:rsidR="006A3FCB" w:rsidRDefault="00ED5B1B" w:rsidP="006A3FCB">
      <w:r>
        <w:t>Auffallend ist die Konze</w:t>
      </w:r>
      <w:r w:rsidR="00DA142A">
        <w:t>ption der „wertorientierten Entwicklung von Wertschöpfungsinnovationen“</w:t>
      </w:r>
      <w:r w:rsidR="007A2090">
        <w:t>, in der Bildunterschrift auch „</w:t>
      </w:r>
      <w:r w:rsidR="00A25ACC">
        <w:t>erfolgreiche Wertschöpfungsinnovationen“ genannt</w:t>
      </w:r>
      <w:r w:rsidR="00DA142A">
        <w:t>.</w:t>
      </w:r>
      <w:r w:rsidR="00EB05C9">
        <w:t xml:space="preserve"> Nach der klassischen Definition gibt es keine </w:t>
      </w:r>
      <w:r w:rsidR="00523152">
        <w:t xml:space="preserve">Innovation ohne Wertschöpfung. So zitieren Ernst und Zühlke (2018, </w:t>
      </w:r>
      <w:r w:rsidR="00CC6496">
        <w:t>S.25):</w:t>
      </w:r>
    </w:p>
    <w:p w14:paraId="3D2D446C" w14:textId="77777777" w:rsidR="00CC6496" w:rsidRDefault="00CC6496" w:rsidP="00CC6496">
      <w:pPr>
        <w:ind w:left="708"/>
      </w:pPr>
      <w:r>
        <w:t>Die heutigen gebräuchlichen Definitionsansätze zur „Innovation“ gehen auf die Definitionen des Frascati-Manuals von 1993 (OECD 1993) zurück, in dem Innovation als ein Vorgang definiert wird:</w:t>
      </w:r>
    </w:p>
    <w:p w14:paraId="754E40F3" w14:textId="77777777" w:rsidR="00CC6496" w:rsidRDefault="00CC6496" w:rsidP="00CC6496">
      <w:pPr>
        <w:ind w:left="1416"/>
        <w:rPr>
          <w:lang w:val="en-GB"/>
        </w:rPr>
      </w:pPr>
      <w:r>
        <w:rPr>
          <w:lang w:val="en-GB"/>
        </w:rPr>
        <w:t xml:space="preserve">„Scientific and technological innovation may be considered as the transformation of a new idea into a new product introduced on the market, into a new or improved </w:t>
      </w:r>
      <w:r>
        <w:rPr>
          <w:lang w:val="en-GB"/>
        </w:rPr>
        <w:lastRenderedPageBreak/>
        <w:t xml:space="preserve">operational process used in the industry and commerce, or into a new approach to a social service” (Zitat nach Stiller, Bitze, 1998, S. 17) </w:t>
      </w:r>
    </w:p>
    <w:p w14:paraId="6170BDC6" w14:textId="40252D02" w:rsidR="00CC6496" w:rsidRDefault="002D044E" w:rsidP="007F17E3">
      <w:pPr>
        <w:jc w:val="both"/>
      </w:pPr>
      <w:r>
        <w:t xml:space="preserve">Man könnte jetzt natürlich definieren, dass eine Innovation am Markt eingeführt, aber halt keine Wertschöpfung nach sich zieht. </w:t>
      </w:r>
      <w:r w:rsidR="00B249A2">
        <w:t xml:space="preserve">Dies </w:t>
      </w:r>
      <w:r w:rsidR="00D301B0">
        <w:t>weist auf</w:t>
      </w:r>
      <w:r w:rsidR="00B249A2">
        <w:t xml:space="preserve"> eine</w:t>
      </w:r>
      <w:r w:rsidR="00D301B0">
        <w:t>n</w:t>
      </w:r>
      <w:r w:rsidR="00B249A2">
        <w:t xml:space="preserve"> heftigen – und ungelösten </w:t>
      </w:r>
      <w:r w:rsidR="00197983">
        <w:t xml:space="preserve">– </w:t>
      </w:r>
      <w:r w:rsidR="00B249A2">
        <w:t>Konflikt</w:t>
      </w:r>
      <w:r w:rsidR="00197983">
        <w:t xml:space="preserve"> zwischen den Gewerkschaften und dem BMBF zum Titel des neuen Programms „Zukunft der Wertschöpfung</w:t>
      </w:r>
      <w:r w:rsidR="00D52B95">
        <w:t>“</w:t>
      </w:r>
      <w:r w:rsidR="003A4D4B">
        <w:t xml:space="preserve">. Angesichts des sozial-ökologischen Wandels und der Herausforderungen durch den demografischen Wandel </w:t>
      </w:r>
      <w:r w:rsidR="0064305F">
        <w:t>sahen die Gewerkschaften das „Zukunftsziel Wertschöpfung“ als zu kurz an</w:t>
      </w:r>
      <w:r w:rsidR="00B8160E">
        <w:t xml:space="preserve">, da die Gefahr besteht, dass nur marktliche und monetäre Wertschöpfung gemeint ist. Staatssekretär Lukas </w:t>
      </w:r>
      <w:r w:rsidR="0024401A">
        <w:t xml:space="preserve">ging auf diese Kritik </w:t>
      </w:r>
      <w:r w:rsidR="00657BF9">
        <w:t xml:space="preserve">beim BMBF-Kongress </w:t>
      </w:r>
      <w:r w:rsidR="0083579A">
        <w:t xml:space="preserve">Innopuls Anfang 2021 </w:t>
      </w:r>
      <w:r w:rsidR="0024401A">
        <w:t>leider nur mit wenig aussage</w:t>
      </w:r>
      <w:r w:rsidR="00915800">
        <w:t>kräftigen</w:t>
      </w:r>
      <w:r w:rsidR="00BF17CE">
        <w:t xml:space="preserve"> Bemerkungen ein. </w:t>
      </w:r>
      <w:r w:rsidR="0083579A">
        <w:t xml:space="preserve">Ebenfalls griff die Abteilungsleiterin </w:t>
      </w:r>
      <w:r w:rsidR="000548D7">
        <w:t xml:space="preserve">Frau Schieferdecker in ihrem Statement auf der Tagung in Nürnberg die Problematik nicht auf. </w:t>
      </w:r>
      <w:r w:rsidR="00BF17CE">
        <w:t xml:space="preserve">Die Folgen dieser Lässigkeit sind nun </w:t>
      </w:r>
      <w:r w:rsidR="0032033E">
        <w:t>im Arbeitspapier zu sehen</w:t>
      </w:r>
      <w:r w:rsidR="00CF3443">
        <w:t xml:space="preserve">. Wertschöpfung und Innovation werden </w:t>
      </w:r>
      <w:r w:rsidR="00C9591A">
        <w:t xml:space="preserve">sehr stark auf monetäre Kriterien verengt. Dies soll dann </w:t>
      </w:r>
      <w:r w:rsidR="00FD634C">
        <w:t>durch die „Wertorientierung der Wertschöpfung</w:t>
      </w:r>
      <w:r w:rsidR="00BB1305">
        <w:t xml:space="preserve"> </w:t>
      </w:r>
      <w:r w:rsidR="00FD634C">
        <w:t>“</w:t>
      </w:r>
      <w:r w:rsidR="002B388E">
        <w:t>zur</w:t>
      </w:r>
      <w:r w:rsidR="00BB1305">
        <w:t>ü</w:t>
      </w:r>
      <w:r w:rsidR="002B388E">
        <w:t>ckgenommen oder abgemildert oder verdeckt werden.</w:t>
      </w:r>
    </w:p>
    <w:p w14:paraId="3DC23004" w14:textId="5D9D0618" w:rsidR="00BB1305" w:rsidRDefault="00BB1305" w:rsidP="00456054">
      <w:pPr>
        <w:jc w:val="both"/>
      </w:pPr>
      <w:r>
        <w:t>Es ist sehr schade, dass das Konzept der „Sozialen Innovation“ (Leimeister und Peters, 2012</w:t>
      </w:r>
      <w:r w:rsidR="00DC7505">
        <w:t xml:space="preserve">) nicht aufgegriffen wurde. </w:t>
      </w:r>
      <w:r w:rsidR="00A156D1">
        <w:t>Leimeister und Peters</w:t>
      </w:r>
      <w:r w:rsidR="001217A6">
        <w:t xml:space="preserve"> stellen </w:t>
      </w:r>
      <w:r w:rsidR="00A156D1">
        <w:t xml:space="preserve">das </w:t>
      </w:r>
      <w:r>
        <w:t xml:space="preserve">Konzept der „Sozialen Innovation“ explizit in einen gesellschaftlichen Bewertungszusammenhang: Soziale Innovationen werden dabei als mit sozialem Wandel einhergehende Neuerungen verstanden, die die positive Beeinﬂussung der Möglichkeiten und Lebenssituationen einer Gesellschaft zum Ziel haben. Sie sind gesellschaftlich folgenreiche, vom vorher gewohnten Schema abweichende Regelungen von Tätigkeiten und Vorgehensweisen. </w:t>
      </w:r>
      <w:r w:rsidRPr="00EA5CE2">
        <w:rPr>
          <w:sz w:val="24"/>
        </w:rPr>
        <w:t xml:space="preserve">Mit </w:t>
      </w:r>
      <w:r w:rsidR="00DF6F0A">
        <w:rPr>
          <w:sz w:val="24"/>
        </w:rPr>
        <w:t>diesem</w:t>
      </w:r>
      <w:r w:rsidRPr="00EA5CE2">
        <w:rPr>
          <w:sz w:val="24"/>
        </w:rPr>
        <w:t xml:space="preserve"> Definitionsversuch wird die </w:t>
      </w:r>
      <w:r>
        <w:rPr>
          <w:sz w:val="24"/>
        </w:rPr>
        <w:t>„</w:t>
      </w:r>
      <w:r w:rsidRPr="00EA5CE2">
        <w:rPr>
          <w:sz w:val="24"/>
        </w:rPr>
        <w:t>soziale</w:t>
      </w:r>
      <w:r>
        <w:rPr>
          <w:sz w:val="24"/>
        </w:rPr>
        <w:t>“</w:t>
      </w:r>
      <w:r w:rsidRPr="00EA5CE2">
        <w:rPr>
          <w:sz w:val="24"/>
        </w:rPr>
        <w:t xml:space="preserve"> der </w:t>
      </w:r>
      <w:r>
        <w:rPr>
          <w:sz w:val="24"/>
        </w:rPr>
        <w:t>„</w:t>
      </w:r>
      <w:r w:rsidRPr="00EA5CE2">
        <w:rPr>
          <w:sz w:val="24"/>
        </w:rPr>
        <w:t>marktlichen</w:t>
      </w:r>
      <w:r>
        <w:rPr>
          <w:sz w:val="24"/>
        </w:rPr>
        <w:t>“</w:t>
      </w:r>
      <w:r w:rsidRPr="00EA5CE2">
        <w:rPr>
          <w:sz w:val="24"/>
        </w:rPr>
        <w:t xml:space="preserve"> Innovation gegenübergestellt. Es ist klar, dass mit der Definitionsvariante von Leimeister und Peters </w:t>
      </w:r>
      <w:r>
        <w:rPr>
          <w:sz w:val="24"/>
        </w:rPr>
        <w:t>„</w:t>
      </w:r>
      <w:r w:rsidRPr="00EA5CE2">
        <w:rPr>
          <w:sz w:val="24"/>
        </w:rPr>
        <w:t>Position</w:t>
      </w:r>
      <w:r>
        <w:rPr>
          <w:sz w:val="24"/>
        </w:rPr>
        <w:t>“</w:t>
      </w:r>
      <w:r w:rsidRPr="00EA5CE2">
        <w:rPr>
          <w:sz w:val="24"/>
        </w:rPr>
        <w:t xml:space="preserve"> in der Bewertung von Innovation bezogen wird. Mit der</w:t>
      </w:r>
      <w:r>
        <w:rPr>
          <w:sz w:val="24"/>
        </w:rPr>
        <w:t xml:space="preserve"> Definition von </w:t>
      </w:r>
      <w:r w:rsidRPr="00EA5CE2">
        <w:rPr>
          <w:sz w:val="24"/>
        </w:rPr>
        <w:t>Leimeister</w:t>
      </w:r>
      <w:r>
        <w:rPr>
          <w:sz w:val="24"/>
        </w:rPr>
        <w:t xml:space="preserve"> und Peters</w:t>
      </w:r>
      <w:r w:rsidRPr="00EA5CE2">
        <w:rPr>
          <w:sz w:val="24"/>
        </w:rPr>
        <w:t xml:space="preserve"> wird die Interessenlage deutlich gemacht und nicht hinter einem angeblichen </w:t>
      </w:r>
      <w:r>
        <w:rPr>
          <w:sz w:val="24"/>
        </w:rPr>
        <w:t>„</w:t>
      </w:r>
      <w:r w:rsidRPr="00EA5CE2">
        <w:rPr>
          <w:sz w:val="24"/>
        </w:rPr>
        <w:t>ideologiefreien</w:t>
      </w:r>
      <w:r>
        <w:rPr>
          <w:sz w:val="24"/>
        </w:rPr>
        <w:t>“</w:t>
      </w:r>
      <w:r w:rsidRPr="00EA5CE2">
        <w:rPr>
          <w:sz w:val="24"/>
        </w:rPr>
        <w:t xml:space="preserve"> Ansatz versteckt</w:t>
      </w:r>
      <w:r w:rsidR="00DF6F0A">
        <w:rPr>
          <w:sz w:val="24"/>
        </w:rPr>
        <w:t xml:space="preserve"> (Zusammenhang und Kritik s. Ernst und Zühlke, 2018, S.</w:t>
      </w:r>
      <w:r w:rsidR="005A1DC9">
        <w:rPr>
          <w:sz w:val="24"/>
        </w:rPr>
        <w:t>29)</w:t>
      </w:r>
      <w:r w:rsidRPr="00EA5CE2">
        <w:rPr>
          <w:sz w:val="24"/>
        </w:rPr>
        <w:t>.</w:t>
      </w:r>
      <w:r w:rsidR="005A1DC9">
        <w:rPr>
          <w:sz w:val="24"/>
        </w:rPr>
        <w:t xml:space="preserve"> </w:t>
      </w:r>
      <w:r w:rsidR="00577400">
        <w:rPr>
          <w:sz w:val="24"/>
        </w:rPr>
        <w:t>Ein bess</w:t>
      </w:r>
      <w:r w:rsidR="007D7853">
        <w:rPr>
          <w:sz w:val="24"/>
        </w:rPr>
        <w:t>erer Ansatz wäre wahrscheinlich von</w:t>
      </w:r>
      <w:r w:rsidR="005A1DC9">
        <w:rPr>
          <w:sz w:val="24"/>
        </w:rPr>
        <w:t xml:space="preserve"> </w:t>
      </w:r>
      <w:r w:rsidR="005A1DC9" w:rsidRPr="006A7F8C">
        <w:rPr>
          <w:b/>
          <w:bCs/>
          <w:sz w:val="24"/>
        </w:rPr>
        <w:t>„Innovationen, die Wohlstand schaffen“</w:t>
      </w:r>
      <w:r w:rsidR="005A1DC9">
        <w:rPr>
          <w:sz w:val="24"/>
        </w:rPr>
        <w:t xml:space="preserve"> </w:t>
      </w:r>
      <w:r w:rsidR="007D7853">
        <w:rPr>
          <w:sz w:val="24"/>
        </w:rPr>
        <w:t>zu sprechen</w:t>
      </w:r>
      <w:r w:rsidR="005A1DC9">
        <w:rPr>
          <w:sz w:val="24"/>
        </w:rPr>
        <w:t>.</w:t>
      </w:r>
    </w:p>
    <w:p w14:paraId="0AA2E029" w14:textId="3893D853" w:rsidR="00753ADB" w:rsidRDefault="008D3DEB" w:rsidP="00753ADB">
      <w:pPr>
        <w:pStyle w:val="berschrift1"/>
      </w:pPr>
      <w:bookmarkStart w:id="5" w:name="_Toc88407257"/>
      <w:r>
        <w:t>Eigenschaften der Methoden und Werkzeuge der</w:t>
      </w:r>
      <w:r w:rsidR="00B26D7D">
        <w:t xml:space="preserve"> Zukunft für die Entwick</w:t>
      </w:r>
      <w:r w:rsidR="009C1BE1">
        <w:t>l</w:t>
      </w:r>
      <w:r w:rsidR="00B26D7D">
        <w:t>ung von Wertschö</w:t>
      </w:r>
      <w:r w:rsidR="009C1BE1">
        <w:t>pf</w:t>
      </w:r>
      <w:r w:rsidR="00B26D7D">
        <w:t>ungsinn</w:t>
      </w:r>
      <w:r w:rsidR="009C1BE1">
        <w:t>o</w:t>
      </w:r>
      <w:r w:rsidR="00B26D7D">
        <w:t xml:space="preserve">vationen </w:t>
      </w:r>
      <w:r w:rsidR="009C1BE1">
        <w:t>mit Dienstleistungen</w:t>
      </w:r>
      <w:bookmarkEnd w:id="5"/>
    </w:p>
    <w:p w14:paraId="6F247792" w14:textId="6BFFA98C" w:rsidR="00213F63" w:rsidRDefault="00157E68" w:rsidP="00E17CB6">
      <w:pPr>
        <w:jc w:val="both"/>
      </w:pPr>
      <w:r>
        <w:t>Es ist ein sehr guter Weg, Innovation</w:t>
      </w:r>
      <w:r w:rsidR="007D7853">
        <w:t>s</w:t>
      </w:r>
      <w:r>
        <w:t>methoden und ihre Zielsetzungen an Hand mehrerer Eigenschaften zu beschreiben und eventuell auch bewerten zu können</w:t>
      </w:r>
      <w:r w:rsidR="00FB761D">
        <w:t xml:space="preserve">. </w:t>
      </w:r>
      <w:r w:rsidR="00C00F02">
        <w:t xml:space="preserve">Die Beschreibung der </w:t>
      </w:r>
      <w:r w:rsidR="00ED7F76">
        <w:t>„</w:t>
      </w:r>
      <w:r w:rsidR="00C00F02">
        <w:t>Eigenschaften</w:t>
      </w:r>
      <w:r w:rsidR="00ED7F76">
        <w:t>“</w:t>
      </w:r>
      <w:r w:rsidR="00C00F02">
        <w:t xml:space="preserve"> nimmt einen hohen Stellenwert im Arbeitspapier ein.</w:t>
      </w:r>
      <w:r w:rsidR="00AE406D">
        <w:t xml:space="preserve"> </w:t>
      </w:r>
      <w:r w:rsidR="009677D5">
        <w:t>Z</w:t>
      </w:r>
      <w:r w:rsidR="00AE406D">
        <w:t xml:space="preserve">unächst </w:t>
      </w:r>
      <w:r w:rsidR="009677D5">
        <w:t xml:space="preserve">soll sich </w:t>
      </w:r>
      <w:r w:rsidR="00AE406D">
        <w:t>auf einer allgemeinen Ebene</w:t>
      </w:r>
      <w:r w:rsidR="00FA3829">
        <w:t xml:space="preserve"> </w:t>
      </w:r>
      <w:r w:rsidR="009677D5">
        <w:t>den Eigenschaften genähert werden</w:t>
      </w:r>
      <w:r w:rsidR="00FA3829">
        <w:t>.</w:t>
      </w:r>
    </w:p>
    <w:p w14:paraId="161A10C3" w14:textId="04E72958" w:rsidR="00FA3829" w:rsidRDefault="00180B0E" w:rsidP="00E17CB6">
      <w:pPr>
        <w:jc w:val="both"/>
      </w:pPr>
      <w:r>
        <w:t>Es bleibt unklar, wer oder was der Träger der Eigenschaften ist.</w:t>
      </w:r>
      <w:r w:rsidR="006D6E86">
        <w:t xml:space="preserve"> In der </w:t>
      </w:r>
      <w:r w:rsidR="00C235EC">
        <w:t>Ü</w:t>
      </w:r>
      <w:r w:rsidR="006D6E86">
        <w:t xml:space="preserve">berleitung sind Träger der Eigenschaften </w:t>
      </w:r>
      <w:r w:rsidR="00554103">
        <w:t>„Methoden und Werkzeuge der Zukunft für die Entwicklung von Wertschöpfungsinnovationen</w:t>
      </w:r>
      <w:r w:rsidR="00205AAC">
        <w:t xml:space="preserve">“. </w:t>
      </w:r>
      <w:r w:rsidR="00EA30C0">
        <w:t>In der Unterschrift zur Abbildung sind es „Eigenschaften für erfolgreiche Wertschöpfungsinnovation“</w:t>
      </w:r>
      <w:r w:rsidR="00C235EC">
        <w:t>. In der Beschreibung</w:t>
      </w:r>
      <w:r w:rsidR="008B42FB">
        <w:t xml:space="preserve"> „</w:t>
      </w:r>
      <w:r w:rsidR="00C235EC">
        <w:t xml:space="preserve">fortlaufend“ </w:t>
      </w:r>
      <w:r w:rsidR="008B42FB">
        <w:t xml:space="preserve">ist der Träger </w:t>
      </w:r>
      <w:r w:rsidR="00184473">
        <w:t>die Innovation. „experimentierend“ ist wieder auf den Prozess bezogen</w:t>
      </w:r>
      <w:r w:rsidR="00841903">
        <w:t xml:space="preserve"> ebenso wie „werteorientiert“.</w:t>
      </w:r>
      <w:r w:rsidR="004254EF">
        <w:t xml:space="preserve"> „Institutionalisierend“ </w:t>
      </w:r>
      <w:r w:rsidR="00DF63A5">
        <w:t xml:space="preserve">scheint sich wieder auf einen Prozess zu beziehen, </w:t>
      </w:r>
      <w:r w:rsidR="004E5F0A">
        <w:t xml:space="preserve">dann aber auf eine – zumindest im Arbeitspapier </w:t>
      </w:r>
      <w:r w:rsidR="00D45F57">
        <w:t>nicht weiter erläuterte</w:t>
      </w:r>
      <w:r w:rsidR="004E5F0A">
        <w:t xml:space="preserve"> </w:t>
      </w:r>
      <w:r w:rsidR="005D43E5">
        <w:t>–</w:t>
      </w:r>
      <w:r w:rsidR="004E5F0A">
        <w:t xml:space="preserve"> </w:t>
      </w:r>
      <w:r w:rsidR="005D43E5">
        <w:t xml:space="preserve">Verbindung zwischen Entwicklung gesellschaftlicher Rahmenbedingungen mit </w:t>
      </w:r>
      <w:r w:rsidR="00490914">
        <w:t>dem Innovationsprozess.</w:t>
      </w:r>
    </w:p>
    <w:p w14:paraId="317919AD" w14:textId="3329BE08" w:rsidR="00A010D7" w:rsidRDefault="003A3B14" w:rsidP="00E17CB6">
      <w:pPr>
        <w:jc w:val="both"/>
      </w:pPr>
      <w:r>
        <w:t>Eine Frage der Theorie</w:t>
      </w:r>
      <w:r w:rsidR="00313EFB">
        <w:t xml:space="preserve"> </w:t>
      </w:r>
      <w:r w:rsidR="002274A6">
        <w:t xml:space="preserve">- </w:t>
      </w:r>
      <w:r w:rsidR="00313EFB">
        <w:t xml:space="preserve">aber von großer Bedeutung </w:t>
      </w:r>
      <w:r w:rsidR="00741506">
        <w:t>für die Handhabung</w:t>
      </w:r>
      <w:r w:rsidR="002274A6">
        <w:t xml:space="preserve"> -</w:t>
      </w:r>
      <w:r w:rsidR="00741506">
        <w:t xml:space="preserve"> </w:t>
      </w:r>
      <w:r w:rsidR="00313EFB">
        <w:t>ist das „Skalenniveau“</w:t>
      </w:r>
      <w:r w:rsidR="003C528E">
        <w:t xml:space="preserve"> der Eigenschaft. </w:t>
      </w:r>
      <w:r w:rsidR="00511276">
        <w:t>Das Skalenniv</w:t>
      </w:r>
      <w:r w:rsidR="00342172">
        <w:t>e</w:t>
      </w:r>
      <w:r w:rsidR="00511276">
        <w:t xml:space="preserve">au bestimmt, welche Operationen </w:t>
      </w:r>
      <w:r w:rsidR="00367CDF">
        <w:t>mit den vier Eigenschaften möglich sind.</w:t>
      </w:r>
      <w:r w:rsidR="00E17A09">
        <w:t xml:space="preserve"> Sind die </w:t>
      </w:r>
      <w:r w:rsidR="00937CA9">
        <w:t>„Eigenschaft</w:t>
      </w:r>
      <w:r w:rsidR="00D76B99">
        <w:t>en</w:t>
      </w:r>
      <w:r w:rsidR="00937CA9">
        <w:t>“ nominal skaliert, ist z</w:t>
      </w:r>
      <w:r w:rsidR="00AB7F69">
        <w:t>.</w:t>
      </w:r>
      <w:r w:rsidR="00937CA9">
        <w:t>B. nur die Aussage möglich: „Ist experimentell“ oder „Ist nicht experimentell“</w:t>
      </w:r>
      <w:r w:rsidR="008532FF">
        <w:t xml:space="preserve">. </w:t>
      </w:r>
      <w:r w:rsidR="00F2252F">
        <w:t>Sind sie</w:t>
      </w:r>
      <w:r w:rsidR="00614B38">
        <w:t xml:space="preserve"> dagegen ordinalskaliert, sind Aussagen wie „experimenteller“ oder </w:t>
      </w:r>
      <w:r w:rsidR="00614B38">
        <w:lastRenderedPageBreak/>
        <w:t>„weniger experimentell“</w:t>
      </w:r>
      <w:r w:rsidR="00E21C3B">
        <w:t xml:space="preserve"> möglich</w:t>
      </w:r>
      <w:r w:rsidR="003B216A">
        <w:t xml:space="preserve">. </w:t>
      </w:r>
      <w:r w:rsidR="00C3200C">
        <w:t xml:space="preserve">Schon auf dieser Skalenebene taucht das Messmodell auf: Wie wird denn ein </w:t>
      </w:r>
      <w:r w:rsidR="0012568E">
        <w:t>„größer“ an Experimentalität festgestellt? Die Fragen</w:t>
      </w:r>
      <w:r w:rsidR="00C65E70">
        <w:t xml:space="preserve"> setzen sich bei den höheren Skalierungsstufen fort.</w:t>
      </w:r>
      <w:r w:rsidR="002349BC">
        <w:t xml:space="preserve"> W</w:t>
      </w:r>
      <w:r w:rsidR="00CB33FE">
        <w:t xml:space="preserve">enn eine Übereinstimmung zwischen verschiedenen Akteuren </w:t>
      </w:r>
      <w:r w:rsidR="00733C18">
        <w:t>oder Akteursgruppen erzielt werden soll</w:t>
      </w:r>
      <w:r w:rsidR="002349BC">
        <w:t>, dann kommt man um eine Behandlung der Skalierungs- und Mess</w:t>
      </w:r>
      <w:r w:rsidR="00144810">
        <w:t>probleme nicht herum. Sonst bleibt es bei indi</w:t>
      </w:r>
      <w:r w:rsidR="00D606D3">
        <w:t>vi</w:t>
      </w:r>
      <w:r w:rsidR="00144810">
        <w:t xml:space="preserve">dualisierten, nicht vergleichbaren </w:t>
      </w:r>
      <w:r w:rsidR="00D606D3">
        <w:t>Aussagen.</w:t>
      </w:r>
    </w:p>
    <w:p w14:paraId="79234B2C" w14:textId="04952CB3" w:rsidR="003A3B14" w:rsidRDefault="00B60BCA" w:rsidP="00E17CB6">
      <w:pPr>
        <w:jc w:val="both"/>
      </w:pPr>
      <w:r>
        <w:t>Einen Überblick über den Zusammenhang soll die Abbildung geben</w:t>
      </w:r>
      <w:r w:rsidR="004620AF">
        <w:t>. Hier wird das „Zusammenspiel der</w:t>
      </w:r>
      <w:r w:rsidR="00733C18">
        <w:t xml:space="preserve"> </w:t>
      </w:r>
      <w:r w:rsidR="004E05E2">
        <w:t xml:space="preserve">Eigenschaften für erfolgreiche Wertschöpfungsinnovation“ dargestellt. </w:t>
      </w:r>
      <w:r w:rsidR="005217C1">
        <w:t xml:space="preserve">Vor dem Hintergrund der unzureichenden Skalierung ist das </w:t>
      </w:r>
      <w:r w:rsidR="00C7165B">
        <w:t>gewagt, aber noch gewagter ist die mögliche Abhängigkeit der Eige</w:t>
      </w:r>
      <w:r w:rsidR="00CA4D05">
        <w:t>n</w:t>
      </w:r>
      <w:r w:rsidR="00C7165B">
        <w:t>schaften voneinander als „Zusammenspiel“ zu bezeichnen</w:t>
      </w:r>
      <w:r w:rsidR="00A35B1B">
        <w:t>. Wie ist denn sichergestellt, dass die Ausprägungen der Eigenschaften nicht „zusammen</w:t>
      </w:r>
      <w:r w:rsidR="00F000EB">
        <w:t xml:space="preserve"> </w:t>
      </w:r>
      <w:r w:rsidR="00A35B1B">
        <w:t>spielen“</w:t>
      </w:r>
      <w:r w:rsidR="00187BBE">
        <w:t>, sondern „sich bekämpfen“.</w:t>
      </w:r>
      <w:r w:rsidR="00F6580F">
        <w:t xml:space="preserve"> </w:t>
      </w:r>
      <w:r w:rsidR="006B0F4F">
        <w:t>Präziser gesprochen: Die Unabhängigkeit der Faktoren ist nicht gegeben, sondern es besteht eine Interaktion</w:t>
      </w:r>
      <w:r w:rsidR="00AB33E6">
        <w:t xml:space="preserve">. Beispielhaft: Eine hohe Ausprägung des </w:t>
      </w:r>
      <w:r w:rsidR="008971AD">
        <w:t xml:space="preserve">Merkmals „experimentierend“ </w:t>
      </w:r>
      <w:r w:rsidR="00F26B1B">
        <w:t>kann</w:t>
      </w:r>
      <w:r w:rsidR="008971AD">
        <w:t xml:space="preserve"> zu einer </w:t>
      </w:r>
      <w:r w:rsidR="005D0980">
        <w:t>niedrigen Ausprägung des Merkmals „werteorientiert“ im Sinne von „Menschenversuchen“</w:t>
      </w:r>
      <w:r w:rsidR="00F26B1B">
        <w:t xml:space="preserve"> führen</w:t>
      </w:r>
      <w:r w:rsidR="005D0980">
        <w:t>.</w:t>
      </w:r>
    </w:p>
    <w:p w14:paraId="36A9AEE6" w14:textId="726748C8" w:rsidR="00490914" w:rsidRPr="00AF2CC0" w:rsidRDefault="00490914" w:rsidP="00E17CB6">
      <w:pPr>
        <w:jc w:val="both"/>
        <w:rPr>
          <w:b/>
          <w:bCs/>
        </w:rPr>
      </w:pPr>
      <w:r w:rsidRPr="00AF2CC0">
        <w:rPr>
          <w:b/>
          <w:bCs/>
        </w:rPr>
        <w:t xml:space="preserve">Sollen die Eigenschaften nicht zu </w:t>
      </w:r>
      <w:r w:rsidR="00004FDD" w:rsidRPr="00AF2CC0">
        <w:rPr>
          <w:b/>
          <w:bCs/>
        </w:rPr>
        <w:t>nichtssagenden „Kampfbegriffen“ verkommen, müssen diese allgemeinen Punkte geklärt werden.</w:t>
      </w:r>
    </w:p>
    <w:p w14:paraId="6DF47DA9" w14:textId="23E335C2" w:rsidR="00DD6678" w:rsidRDefault="00DA6C94" w:rsidP="00DA6C94">
      <w:pPr>
        <w:pStyle w:val="berschrift2"/>
      </w:pPr>
      <w:bookmarkStart w:id="6" w:name="_Toc88407258"/>
      <w:r>
        <w:t>Fortlaufend</w:t>
      </w:r>
      <w:bookmarkEnd w:id="6"/>
    </w:p>
    <w:p w14:paraId="40D8F4FB" w14:textId="3DC6804D" w:rsidR="0091192E" w:rsidRPr="0091192E" w:rsidRDefault="00827C28" w:rsidP="00E52E6C">
      <w:pPr>
        <w:jc w:val="both"/>
      </w:pPr>
      <w:r>
        <w:t>Die Eigenschaft „Fortlaufend“ wird wohl im Sinne eines „kontinuierlichen Verbesserungs</w:t>
      </w:r>
      <w:r w:rsidR="005E0224">
        <w:t xml:space="preserve">prozesses“ aufgefasst. </w:t>
      </w:r>
      <w:r w:rsidR="00A775CA">
        <w:t xml:space="preserve">Dieser Prozess wird durch die </w:t>
      </w:r>
      <w:r w:rsidR="005567B9">
        <w:t>„</w:t>
      </w:r>
      <w:r w:rsidR="00A775CA">
        <w:t>dynamische Entwicklung</w:t>
      </w:r>
      <w:r w:rsidR="005567B9">
        <w:t xml:space="preserve"> digitaler Technologien“ erforderlich. </w:t>
      </w:r>
      <w:r w:rsidR="007F3189">
        <w:t>Dieser Blickwinkel ist sehr kurz</w:t>
      </w:r>
      <w:r w:rsidR="00136CAE">
        <w:t xml:space="preserve">; </w:t>
      </w:r>
      <w:r w:rsidR="00ED40FC">
        <w:t>denn,</w:t>
      </w:r>
      <w:r w:rsidR="00136CAE">
        <w:t xml:space="preserve"> ob die Entwicklung von Technol</w:t>
      </w:r>
      <w:r w:rsidR="00AC7C98">
        <w:t>o</w:t>
      </w:r>
      <w:r w:rsidR="00136CAE">
        <w:t>g</w:t>
      </w:r>
      <w:r w:rsidR="00AC7C98">
        <w:t>i</w:t>
      </w:r>
      <w:r w:rsidR="00136CAE">
        <w:t xml:space="preserve">en oder </w:t>
      </w:r>
      <w:r w:rsidR="00F50647">
        <w:t xml:space="preserve">eher </w:t>
      </w:r>
      <w:r w:rsidR="00136CAE">
        <w:t xml:space="preserve">das </w:t>
      </w:r>
      <w:r w:rsidR="0070680C">
        <w:t>Gewinn</w:t>
      </w:r>
      <w:r w:rsidR="00136CAE">
        <w:t>streben</w:t>
      </w:r>
      <w:r w:rsidR="0070680C">
        <w:t xml:space="preserve"> im Kapitalismus Treiber </w:t>
      </w:r>
      <w:r w:rsidR="00E43BF9">
        <w:t xml:space="preserve">von Entwicklungen </w:t>
      </w:r>
      <w:r w:rsidR="0070680C">
        <w:t>sind</w:t>
      </w:r>
      <w:r w:rsidR="00AC7C98">
        <w:t>, ist zumindest umstritten</w:t>
      </w:r>
      <w:r w:rsidR="00154471">
        <w:t xml:space="preserve">. Der Text ist hier etwas intransparent, insbesondere da </w:t>
      </w:r>
      <w:r w:rsidR="002F0D7C">
        <w:t>der Stopp der Weiterentwicklung zu einem Verlust der „Wettbewerbsfähigkeit“ führt</w:t>
      </w:r>
      <w:r w:rsidR="00E43BF9">
        <w:t>, also in normalem Verständnis einem monetär angelegten Kriterium</w:t>
      </w:r>
      <w:r w:rsidR="00783A48">
        <w:t xml:space="preserve">. </w:t>
      </w:r>
    </w:p>
    <w:p w14:paraId="1ED8AC36" w14:textId="4746FD25" w:rsidR="0091192E" w:rsidRPr="0091192E" w:rsidRDefault="0060799E" w:rsidP="0066684E">
      <w:pPr>
        <w:jc w:val="both"/>
      </w:pPr>
      <w:r>
        <w:t>„Fortlaufend“ ist auch irreführend. Auf der Tagung wurde von Frau</w:t>
      </w:r>
      <w:r w:rsidR="0027675D">
        <w:t xml:space="preserve"> Prof’in Schieferdecker eine „digitale Kreislaufwirtschaft“ eingefordert. </w:t>
      </w:r>
      <w:r w:rsidR="00986B63">
        <w:t xml:space="preserve">Ein charmanter Gedanke: Wie werden Datensammlungen „recycelt“? </w:t>
      </w:r>
      <w:r w:rsidR="00402218">
        <w:t xml:space="preserve">Wie sehen die „Schrottpressen“ der Digitalwirtschaft aus? Kann man </w:t>
      </w:r>
      <w:r w:rsidR="00AF33AD">
        <w:t xml:space="preserve">die verbrauchte Energie aus Zeiten der Datensammlung </w:t>
      </w:r>
      <w:r w:rsidR="0051774F">
        <w:t>wenigstens teilweise „zurückgewinnen“</w:t>
      </w:r>
      <w:r w:rsidR="00A65A02">
        <w:t>?</w:t>
      </w:r>
      <w:r w:rsidR="0051774F">
        <w:t xml:space="preserve"> </w:t>
      </w:r>
      <w:r w:rsidR="0051774F" w:rsidRPr="00AF2CC0">
        <w:rPr>
          <w:b/>
          <w:bCs/>
        </w:rPr>
        <w:t>Diese Gedanken entsprechen eher einem Kreis oder einer Spirale, aber nicht einfach einem „</w:t>
      </w:r>
      <w:r w:rsidR="00872810" w:rsidRPr="00AF2CC0">
        <w:rPr>
          <w:b/>
          <w:bCs/>
        </w:rPr>
        <w:t>Fortlaufen“.</w:t>
      </w:r>
    </w:p>
    <w:p w14:paraId="4512DA36" w14:textId="618B5E63" w:rsidR="00BD34BF" w:rsidRDefault="00BD34BF" w:rsidP="005A0601">
      <w:pPr>
        <w:pStyle w:val="berschrift2"/>
        <w:rPr>
          <w:rFonts w:eastAsiaTheme="minorHAnsi"/>
        </w:rPr>
      </w:pPr>
      <w:bookmarkStart w:id="7" w:name="_Toc88407259"/>
      <w:r>
        <w:rPr>
          <w:rFonts w:eastAsiaTheme="minorHAnsi"/>
        </w:rPr>
        <w:t>E</w:t>
      </w:r>
      <w:r w:rsidR="004B44A0">
        <w:rPr>
          <w:rFonts w:eastAsiaTheme="minorHAnsi"/>
        </w:rPr>
        <w:t>x</w:t>
      </w:r>
      <w:r w:rsidR="00147698">
        <w:rPr>
          <w:rFonts w:eastAsiaTheme="minorHAnsi"/>
        </w:rPr>
        <w:t>perimentierend</w:t>
      </w:r>
      <w:bookmarkEnd w:id="7"/>
    </w:p>
    <w:p w14:paraId="3E0C09D7" w14:textId="5481E7A8" w:rsidR="00872810" w:rsidRDefault="00C417C4" w:rsidP="0066684E">
      <w:pPr>
        <w:jc w:val="both"/>
      </w:pPr>
      <w:r>
        <w:t>Viele Privatkunden haben schlechte Erfahrungen mit „datengetriebenen Experimenten“ gemacht</w:t>
      </w:r>
      <w:r w:rsidR="00066055">
        <w:t xml:space="preserve">. Meistens wird am Kunden ausprobiert, inwieweit eine Software überhaupt fehlerfrei </w:t>
      </w:r>
      <w:r w:rsidR="00865090">
        <w:t xml:space="preserve">läuft. </w:t>
      </w:r>
      <w:r w:rsidR="00612349">
        <w:t xml:space="preserve">Das gibt das Arbeitspapier auch ohne </w:t>
      </w:r>
      <w:r w:rsidR="00ED40FC">
        <w:t>Wenn</w:t>
      </w:r>
      <w:r w:rsidR="00612349">
        <w:t xml:space="preserve"> u</w:t>
      </w:r>
      <w:r w:rsidR="007B7546">
        <w:t xml:space="preserve">nd </w:t>
      </w:r>
      <w:r w:rsidR="00ED40FC">
        <w:t>Aber</w:t>
      </w:r>
      <w:r w:rsidR="007B7546">
        <w:t xml:space="preserve"> zu. Der Kunde ist Experimentierfeld.</w:t>
      </w:r>
    </w:p>
    <w:p w14:paraId="3F49B2B5" w14:textId="7D190231" w:rsidR="00CC027E" w:rsidRPr="00AC49F3" w:rsidRDefault="00CC027E" w:rsidP="0066684E">
      <w:pPr>
        <w:jc w:val="both"/>
        <w:rPr>
          <w:b/>
          <w:bCs/>
        </w:rPr>
      </w:pPr>
      <w:r>
        <w:t xml:space="preserve">Jetzt rächt sich die mangelnde Differenzierung, die im Eingangsteil </w:t>
      </w:r>
      <w:r w:rsidR="004202CA">
        <w:t xml:space="preserve">schon angesprochen wurde, </w:t>
      </w:r>
      <w:r>
        <w:t>zweifach</w:t>
      </w:r>
      <w:r w:rsidR="008E507F">
        <w:t xml:space="preserve">. Zum einen mag ein Experimentierfeld in einigen Wirtschaftsbereichen akzeptabel sein. In </w:t>
      </w:r>
      <w:r w:rsidR="00E7470F">
        <w:t>vielen Bereichen verbietet sich aber der Experimentgedanke. Dazu gehören nicht nur die Gesundheitswirtschaft</w:t>
      </w:r>
      <w:r w:rsidR="005755EB">
        <w:t xml:space="preserve">. Auch Bürger und Bürgerinnen erwarten von </w:t>
      </w:r>
      <w:r w:rsidR="00C932B7">
        <w:t>staatlichen oder quasistaatlichen Leistungen, dass sie funktionieren. Die deutsche Wirtschaft hat leider bei vielen (auch digitalen)</w:t>
      </w:r>
      <w:r w:rsidR="00F861F6">
        <w:t xml:space="preserve"> </w:t>
      </w:r>
      <w:r w:rsidR="00C932B7">
        <w:t xml:space="preserve">Projekten gezeigt, dass das schnelle Experiment </w:t>
      </w:r>
      <w:r w:rsidR="00F05A21">
        <w:t>kein Erfolg ist.</w:t>
      </w:r>
      <w:r w:rsidR="006F45B8">
        <w:t xml:space="preserve"> </w:t>
      </w:r>
      <w:r w:rsidR="002F4F5A">
        <w:t xml:space="preserve">Nach dem „arbeitenden Kunden“ wird dann wohl </w:t>
      </w:r>
      <w:r w:rsidR="007905A1">
        <w:t>„</w:t>
      </w:r>
      <w:r w:rsidR="002F4F5A">
        <w:t xml:space="preserve">der Kunde – das Experimentierfeld“ entdeckt. </w:t>
      </w:r>
      <w:r w:rsidR="006F45B8">
        <w:t xml:space="preserve">Der zweite Fehler ist die mangelnde Differenzierung </w:t>
      </w:r>
      <w:r w:rsidR="00F861F6">
        <w:t xml:space="preserve">der Methoden. </w:t>
      </w:r>
      <w:r w:rsidR="00BD2172" w:rsidRPr="00AC49F3">
        <w:rPr>
          <w:b/>
          <w:bCs/>
        </w:rPr>
        <w:t xml:space="preserve">Das Experiment ist nur </w:t>
      </w:r>
      <w:r w:rsidR="00473432" w:rsidRPr="00AC49F3">
        <w:rPr>
          <w:b/>
          <w:bCs/>
        </w:rPr>
        <w:t xml:space="preserve">eine Methode bei der Entwicklung von </w:t>
      </w:r>
      <w:r w:rsidR="004C70C4" w:rsidRPr="00AC49F3">
        <w:rPr>
          <w:b/>
          <w:bCs/>
        </w:rPr>
        <w:t xml:space="preserve">wohlstandsschöpfenden Dienstleistungen. Das Lab, der Modellversuch, </w:t>
      </w:r>
      <w:r w:rsidR="00A21015" w:rsidRPr="00AC49F3">
        <w:rPr>
          <w:b/>
          <w:bCs/>
        </w:rPr>
        <w:t>die Simulation usw. sind andere. Hier wäre es schön, eine Matrix zu erhalten</w:t>
      </w:r>
      <w:r w:rsidR="0066684E" w:rsidRPr="00AC49F3">
        <w:rPr>
          <w:b/>
          <w:bCs/>
        </w:rPr>
        <w:t>, welche Methode in welchem Bereich sinnvoll wäre.</w:t>
      </w:r>
    </w:p>
    <w:p w14:paraId="156B531F" w14:textId="53624AAA" w:rsidR="005A0601" w:rsidRDefault="00270D59" w:rsidP="005A0601">
      <w:pPr>
        <w:pStyle w:val="berschrift2"/>
        <w:rPr>
          <w:rFonts w:eastAsiaTheme="minorHAnsi"/>
        </w:rPr>
      </w:pPr>
      <w:bookmarkStart w:id="8" w:name="_Toc88407260"/>
      <w:r>
        <w:rPr>
          <w:rFonts w:eastAsiaTheme="minorHAnsi"/>
        </w:rPr>
        <w:t>W</w:t>
      </w:r>
      <w:r w:rsidR="00B01E47">
        <w:rPr>
          <w:rFonts w:eastAsiaTheme="minorHAnsi"/>
        </w:rPr>
        <w:t>ertorientiert</w:t>
      </w:r>
      <w:bookmarkEnd w:id="8"/>
    </w:p>
    <w:p w14:paraId="54E5FEDD" w14:textId="4C5F4DEC" w:rsidR="003B2F2F" w:rsidRDefault="0039683B" w:rsidP="00472781">
      <w:pPr>
        <w:jc w:val="both"/>
      </w:pPr>
      <w:r>
        <w:t>Es soll nicht gefragt werden, warum die Eigenschaft „wertorientiert“ an dritter Stelle genannt wird</w:t>
      </w:r>
      <w:r w:rsidR="000754B4">
        <w:t xml:space="preserve">. </w:t>
      </w:r>
      <w:r w:rsidR="00337FB2">
        <w:t xml:space="preserve">Oben konnte schon gezeigt werden, dass der Begriff der „Wertschöpfung“ </w:t>
      </w:r>
      <w:r w:rsidR="002F413F">
        <w:t>unklar und umstritten ist.</w:t>
      </w:r>
      <w:r w:rsidR="000754B4">
        <w:t xml:space="preserve"> </w:t>
      </w:r>
      <w:r w:rsidR="000754B4">
        <w:lastRenderedPageBreak/>
        <w:t>Irritierend ist aber, das</w:t>
      </w:r>
      <w:r w:rsidR="00B64FFA">
        <w:t xml:space="preserve">s die Wertorientierung nur ein Mittel zum Zweck der Erzielung von Wettbewerbsvorteilen ist. </w:t>
      </w:r>
      <w:r w:rsidR="00B31F2E">
        <w:t>Gerade bei Dienstleistungsinnovationen</w:t>
      </w:r>
      <w:r w:rsidR="007571A4">
        <w:t xml:space="preserve">, die u.a. die systemrelevanten Dienstleistungen </w:t>
      </w:r>
      <w:r w:rsidR="004105F6">
        <w:t>beinhalten, sollte eher von einem „Wohlstandskonzept“ als von einem monetären Wertschöpfungsprozess ausgegangen werden.</w:t>
      </w:r>
    </w:p>
    <w:p w14:paraId="6DA2391F" w14:textId="693F1EB0" w:rsidR="00FC51AA" w:rsidRDefault="00FC51AA" w:rsidP="003B2F2F">
      <w:r>
        <w:t xml:space="preserve">Diese Unschärfe wird auch nicht durch die begrüßenswerte Einbeziehung </w:t>
      </w:r>
      <w:r w:rsidR="008302EE">
        <w:t xml:space="preserve">von gesellschaftlichen Werten abgemildert. </w:t>
      </w:r>
      <w:r w:rsidR="00D30A9D">
        <w:t>Dann noch in Form von zwei „Nebensätzen“ Klimaneutralität und soziale Wirkungen</w:t>
      </w:r>
      <w:r w:rsidR="00023E30">
        <w:t xml:space="preserve"> zu erwähnen</w:t>
      </w:r>
      <w:r w:rsidR="00A24601">
        <w:t>,</w:t>
      </w:r>
      <w:r w:rsidR="00023E30">
        <w:t xml:space="preserve"> </w:t>
      </w:r>
      <w:r w:rsidR="009D5775">
        <w:t>hilft nicht weiter</w:t>
      </w:r>
      <w:r w:rsidR="00CC780F">
        <w:t xml:space="preserve">. Das klingt eher nach „Gedöns“ im Sinne </w:t>
      </w:r>
      <w:r w:rsidR="00472781">
        <w:t>von</w:t>
      </w:r>
      <w:r w:rsidR="00CC780F">
        <w:t xml:space="preserve"> Gerhard Schröder</w:t>
      </w:r>
      <w:r w:rsidR="00472781">
        <w:rPr>
          <w:rStyle w:val="Funotenzeichen"/>
        </w:rPr>
        <w:footnoteReference w:id="4"/>
      </w:r>
      <w:r w:rsidR="00CC780F">
        <w:t>.</w:t>
      </w:r>
      <w:r w:rsidR="00D30A9D">
        <w:t xml:space="preserve"> </w:t>
      </w:r>
      <w:r w:rsidR="004A71D4">
        <w:t xml:space="preserve">In diesem Absatz ist </w:t>
      </w:r>
      <w:r w:rsidR="00295E2B">
        <w:t>– ähnlich wie in der Broschüre – eine gewisse Hilf</w:t>
      </w:r>
      <w:r w:rsidR="007209EE">
        <w:t>losigkeit im Umgang mit einem differenzierten Wertbegriff zu bemerken</w:t>
      </w:r>
      <w:r w:rsidR="005E78C6">
        <w:t>.</w:t>
      </w:r>
    </w:p>
    <w:p w14:paraId="7C409283" w14:textId="225A1EEB" w:rsidR="00D57837" w:rsidRDefault="00D57837" w:rsidP="005D7C93">
      <w:pPr>
        <w:jc w:val="both"/>
      </w:pPr>
      <w:r>
        <w:t xml:space="preserve">Seit </w:t>
      </w:r>
      <w:r w:rsidR="00B41EE6">
        <w:t>über zweieinhalbtausend Jahren ist in der westlichen Zivi</w:t>
      </w:r>
      <w:r w:rsidR="00442638">
        <w:t xml:space="preserve">lisation bekannt, dass der Wandel das einzig stetige ist. Diese Wandlungen </w:t>
      </w:r>
      <w:r w:rsidR="00CC28E0">
        <w:t xml:space="preserve">spielen sich über Jahrzehnte hinweg ab und sind </w:t>
      </w:r>
      <w:r w:rsidR="00F12F13">
        <w:t>gewöhnlich weder „Revolutionen“ noch „disruptiv“. Dass sie sich unter dem Horizont des allgemeinen medial vermittelten Interesses</w:t>
      </w:r>
      <w:r w:rsidR="00A41D9D">
        <w:t xml:space="preserve"> bewegen und dann plötzlich auftauchen, widerspricht dem nicht. </w:t>
      </w:r>
      <w:r w:rsidR="00A46800" w:rsidRPr="00A46800">
        <w:t>Die Wandlungen gehen eben nicht „mit wenig Vorlauf und Absehbarkeit einher“</w:t>
      </w:r>
      <w:r w:rsidR="00A46800" w:rsidRPr="00A46800">
        <w:footnoteReference w:id="5"/>
      </w:r>
      <w:r w:rsidR="00A46800" w:rsidRPr="00A46800">
        <w:t xml:space="preserve">, sondern können </w:t>
      </w:r>
      <w:r w:rsidR="00265FFA">
        <w:t>mit</w:t>
      </w:r>
      <w:r w:rsidR="00A46800" w:rsidRPr="00A46800">
        <w:t xml:space="preserve"> gesellschaftlicher, marktlicher, organisatorischer und arbeitsgestalterischer Absicht beeinflusst werden.</w:t>
      </w:r>
      <w:r w:rsidR="00A46800">
        <w:t xml:space="preserve"> Ebenso </w:t>
      </w:r>
      <w:r w:rsidR="0010126F">
        <w:t xml:space="preserve">ist bekannt, dass das Transformationsgeschehen mehrdimensional ist: Digitalisierung, </w:t>
      </w:r>
      <w:r w:rsidR="000F640A">
        <w:t xml:space="preserve">Demographische Entwicklung, </w:t>
      </w:r>
      <w:r w:rsidR="00EC347A">
        <w:t>E-Commerce</w:t>
      </w:r>
      <w:r w:rsidR="000F640A">
        <w:t xml:space="preserve">, Ökologie und Tertiarisierung </w:t>
      </w:r>
      <w:r w:rsidR="000A269C">
        <w:t xml:space="preserve">sind Teilprozesse, die sich gegenteilig beeinflussen. </w:t>
      </w:r>
      <w:r w:rsidR="003651CA">
        <w:t>Die Teilprozesse werden unterschiedlich betrachtet, je nachdem von welcher</w:t>
      </w:r>
      <w:r w:rsidR="00760BA8">
        <w:t xml:space="preserve"> </w:t>
      </w:r>
      <w:r w:rsidR="003651CA">
        <w:t xml:space="preserve">Ebene sie </w:t>
      </w:r>
      <w:r w:rsidR="00760BA8">
        <w:t>gesehen werden. Ein Arbeitswissenschaftler betrachtet Dienstleis</w:t>
      </w:r>
      <w:r w:rsidR="005A5E56">
        <w:t>tungsgestaltung anders</w:t>
      </w:r>
      <w:r w:rsidR="00DD3FF3">
        <w:t xml:space="preserve"> als </w:t>
      </w:r>
      <w:r w:rsidR="00B86DB2">
        <w:t xml:space="preserve">ein Wirtschaftsinformatiker usw. Aber wir müssen für diese Strömungen </w:t>
      </w:r>
      <w:r w:rsidR="008B4EF7">
        <w:t>gleichzeitige Qualitätsbewertungen durchführen können.</w:t>
      </w:r>
    </w:p>
    <w:p w14:paraId="514A43BC" w14:textId="3751EAD9" w:rsidR="00452356" w:rsidRPr="001A0865" w:rsidRDefault="00A03AA1" w:rsidP="005D7C93">
      <w:pPr>
        <w:jc w:val="both"/>
        <w:rPr>
          <w:b/>
          <w:bCs/>
        </w:rPr>
      </w:pPr>
      <w:r w:rsidRPr="001A0865">
        <w:rPr>
          <w:b/>
          <w:bCs/>
        </w:rPr>
        <w:t xml:space="preserve">Wenn die Eigenschaft „Wertorientierung“ ernst genommen werden soll, muss sie </w:t>
      </w:r>
      <w:r w:rsidR="00C53CA0" w:rsidRPr="001A0865">
        <w:rPr>
          <w:b/>
          <w:bCs/>
        </w:rPr>
        <w:t xml:space="preserve">zu einem Ziel werden. </w:t>
      </w:r>
      <w:r w:rsidR="00ED40FC" w:rsidRPr="001A0865">
        <w:rPr>
          <w:b/>
          <w:bCs/>
        </w:rPr>
        <w:t>Das Ziel</w:t>
      </w:r>
      <w:r w:rsidR="00C53CA0" w:rsidRPr="001A0865">
        <w:rPr>
          <w:b/>
          <w:bCs/>
        </w:rPr>
        <w:t xml:space="preserve"> könnte </w:t>
      </w:r>
      <w:r w:rsidR="004A647F" w:rsidRPr="001A0865">
        <w:rPr>
          <w:b/>
          <w:bCs/>
        </w:rPr>
        <w:t xml:space="preserve">in Anlehnung an die Ergebnisse der Enquete-Kommission </w:t>
      </w:r>
      <w:r w:rsidR="00452356" w:rsidRPr="001A0865">
        <w:rPr>
          <w:b/>
          <w:bCs/>
        </w:rPr>
        <w:t>"Wachstum, Wohlstand, Lebensqualität - Wege zu nachhaltigem Wirtschaften und gesellschaftlichem Fortschritt in der Sozialen Marktwirtschaft"</w:t>
      </w:r>
      <w:r w:rsidR="001A0865" w:rsidRPr="001A0865">
        <w:rPr>
          <w:b/>
          <w:bCs/>
        </w:rPr>
        <w:footnoteReference w:id="6"/>
      </w:r>
      <w:r w:rsidR="00452356" w:rsidRPr="001A0865">
        <w:rPr>
          <w:b/>
          <w:bCs/>
        </w:rPr>
        <w:t xml:space="preserve"> </w:t>
      </w:r>
      <w:r w:rsidR="00A87489" w:rsidRPr="001A0865">
        <w:rPr>
          <w:b/>
          <w:bCs/>
        </w:rPr>
        <w:t xml:space="preserve">präzisiert </w:t>
      </w:r>
      <w:r w:rsidR="00452356" w:rsidRPr="001A0865">
        <w:rPr>
          <w:b/>
          <w:bCs/>
        </w:rPr>
        <w:t>werden</w:t>
      </w:r>
      <w:r w:rsidR="001A0865" w:rsidRPr="001A0865">
        <w:rPr>
          <w:b/>
          <w:bCs/>
        </w:rPr>
        <w:t>.</w:t>
      </w:r>
    </w:p>
    <w:p w14:paraId="1174D33D" w14:textId="1D628D0C" w:rsidR="00270D59" w:rsidRDefault="00270D59" w:rsidP="00270D59">
      <w:pPr>
        <w:pStyle w:val="berschrift2"/>
      </w:pPr>
      <w:bookmarkStart w:id="9" w:name="_Toc88407261"/>
      <w:r>
        <w:t>Institutionalisierend</w:t>
      </w:r>
      <w:bookmarkEnd w:id="9"/>
    </w:p>
    <w:p w14:paraId="7E6AB027" w14:textId="76B81744" w:rsidR="00C938DA" w:rsidRDefault="00886DE4" w:rsidP="00C938DA">
      <w:pPr>
        <w:jc w:val="both"/>
      </w:pPr>
      <w:r w:rsidRPr="00C938DA">
        <w:t xml:space="preserve">Die Berücksichtigung </w:t>
      </w:r>
      <w:r w:rsidR="00350F25" w:rsidRPr="00C938DA">
        <w:t xml:space="preserve">der Eigenschaft „institutionalisierend“ ist </w:t>
      </w:r>
      <w:r w:rsidR="00864E8B" w:rsidRPr="00C938DA">
        <w:t>zunächst einmal positiv zu sehen. Dabei muss aber berücksichtigt werden, dass in einem demokratischen Staat keine Grupp</w:t>
      </w:r>
      <w:r w:rsidR="009B7E35" w:rsidRPr="00C938DA">
        <w:t>ierung über das Recht verfügt</w:t>
      </w:r>
      <w:r w:rsidR="00D80864">
        <w:t>,</w:t>
      </w:r>
      <w:r w:rsidR="009B7E35" w:rsidRPr="00C938DA">
        <w:t xml:space="preserve"> alleine über </w:t>
      </w:r>
      <w:r w:rsidR="008464E0" w:rsidRPr="00C938DA">
        <w:t xml:space="preserve">die Verbindung gesellschaftlicher Rahmenbedingungen </w:t>
      </w:r>
      <w:r w:rsidR="00D21960" w:rsidRPr="00C938DA">
        <w:t xml:space="preserve">für Innovation mit dem Innovationsprozess zu entscheiden. Der Weg der Marktmacht, mit dem amerikanische Technologiekonzerne </w:t>
      </w:r>
      <w:r w:rsidR="006E16D4" w:rsidRPr="00C938DA">
        <w:t xml:space="preserve">„Institutionalisierung“ </w:t>
      </w:r>
      <w:r w:rsidR="00517A38" w:rsidRPr="00C938DA">
        <w:t xml:space="preserve">in ihrem Interesse </w:t>
      </w:r>
      <w:r w:rsidR="006E16D4" w:rsidRPr="00C938DA">
        <w:t xml:space="preserve">durchgesetzt haben, ist kein </w:t>
      </w:r>
      <w:r w:rsidR="00252633" w:rsidRPr="00C938DA">
        <w:t xml:space="preserve">gutes </w:t>
      </w:r>
      <w:r w:rsidR="00517A38" w:rsidRPr="00C938DA">
        <w:t xml:space="preserve">Beispiel. Auch die Erfahrungen in der Pandemie mit </w:t>
      </w:r>
      <w:r w:rsidR="00157FBD" w:rsidRPr="00C938DA">
        <w:t>einer „</w:t>
      </w:r>
      <w:r w:rsidR="00EE017E" w:rsidRPr="00C938DA">
        <w:t>evidenzbasierte</w:t>
      </w:r>
      <w:r w:rsidR="00855E74" w:rsidRPr="00C938DA">
        <w:t xml:space="preserve">n Politikgestaltung“ sind </w:t>
      </w:r>
      <w:r w:rsidR="008261B1">
        <w:t>sehr umstritten</w:t>
      </w:r>
      <w:r w:rsidR="00C938DA" w:rsidRPr="00C938DA">
        <w:t>. Wissenschaft ist eben nicht so klar, wie manche Wissenschaftsinstitutionen glauben</w:t>
      </w:r>
      <w:r w:rsidR="006F1363">
        <w:rPr>
          <w:rStyle w:val="Funotenzeichen"/>
        </w:rPr>
        <w:footnoteReference w:id="7"/>
      </w:r>
      <w:r w:rsidR="00C938DA" w:rsidRPr="00C938DA">
        <w:t>.</w:t>
      </w:r>
      <w:r w:rsidR="006E16D4" w:rsidRPr="00C938DA">
        <w:t xml:space="preserve"> </w:t>
      </w:r>
    </w:p>
    <w:p w14:paraId="14F818DA" w14:textId="5FB18F1F" w:rsidR="007454BA" w:rsidRPr="006975C2" w:rsidRDefault="00ED7E74" w:rsidP="006975C2">
      <w:pPr>
        <w:jc w:val="both"/>
      </w:pPr>
      <w:r>
        <w:t xml:space="preserve">Es ist sehr zu bedauern, </w:t>
      </w:r>
      <w:r w:rsidR="00FB46CF">
        <w:t xml:space="preserve">dass bei der Eigenschaft „institutionalisierend“ nicht die bisherigen Erfahrungen </w:t>
      </w:r>
      <w:r w:rsidR="00A37065">
        <w:t>mit der deutschen und europäischen Normung angesprochen oder kritisiert wurden (</w:t>
      </w:r>
      <w:r w:rsidR="008257DC">
        <w:t>s. Ernst und Zühlke, 2018, S. 62 ff)</w:t>
      </w:r>
      <w:r w:rsidR="002154E4">
        <w:t xml:space="preserve">. </w:t>
      </w:r>
      <w:r w:rsidR="002154E4" w:rsidRPr="00F61FE1">
        <w:rPr>
          <w:b/>
          <w:bCs/>
        </w:rPr>
        <w:t>Die Dienstleistungsforschung muss zuerst einmal selbst lernen, eine „einheitliche“ Sprache zu sprechen</w:t>
      </w:r>
      <w:r w:rsidR="00A728E8" w:rsidRPr="00F61FE1">
        <w:rPr>
          <w:b/>
          <w:bCs/>
        </w:rPr>
        <w:t>, um die verschiedenen Disziplinen stärker zu vernetzen</w:t>
      </w:r>
      <w:r w:rsidR="00995FCA">
        <w:rPr>
          <w:rStyle w:val="Funotenzeichen"/>
          <w:b/>
          <w:bCs/>
        </w:rPr>
        <w:footnoteReference w:id="8"/>
      </w:r>
      <w:r w:rsidR="00A728E8" w:rsidRPr="00F61FE1">
        <w:rPr>
          <w:b/>
          <w:bCs/>
        </w:rPr>
        <w:t xml:space="preserve">. </w:t>
      </w:r>
      <w:r w:rsidR="004531C2">
        <w:t>Dann kann sie auch zu „ge</w:t>
      </w:r>
      <w:r w:rsidR="009A7EFB">
        <w:t>s</w:t>
      </w:r>
      <w:r w:rsidR="004531C2">
        <w:t>icherten Erkenntnissen“ kommen</w:t>
      </w:r>
      <w:r w:rsidR="009A7EFB">
        <w:t xml:space="preserve">. Die Arbeitswissenschaft kann </w:t>
      </w:r>
      <w:r w:rsidR="00265FFA">
        <w:t>– jedenfalls von der guten Absicht her -</w:t>
      </w:r>
      <w:r w:rsidR="009A7EFB">
        <w:t xml:space="preserve"> als Vorbild dienen</w:t>
      </w:r>
      <w:r w:rsidR="002F5F28">
        <w:t>. Erst wenn das erledigt ist (sicher eine große Aufgabe für (DF)</w:t>
      </w:r>
      <w:r w:rsidR="002F5F28" w:rsidRPr="008972E1">
        <w:rPr>
          <w:vertAlign w:val="superscript"/>
        </w:rPr>
        <w:t>2</w:t>
      </w:r>
      <w:r w:rsidR="0097798A">
        <w:t xml:space="preserve">) sollte </w:t>
      </w:r>
      <w:r w:rsidR="0097798A">
        <w:lastRenderedPageBreak/>
        <w:t xml:space="preserve">man an die gesellschaftlichen Rahmenbedingungen </w:t>
      </w:r>
      <w:r w:rsidR="007C6ECB">
        <w:t xml:space="preserve">in den Blick nehmen. </w:t>
      </w:r>
      <w:r w:rsidR="00900A5A">
        <w:t xml:space="preserve">Dabei gilt es dann die betrieblichen und organisatorischen Realitäten </w:t>
      </w:r>
      <w:r w:rsidR="008F3C00">
        <w:t xml:space="preserve">mit den innovatorischen „Anforderungen“ </w:t>
      </w:r>
      <w:r w:rsidR="00F76C38">
        <w:t>in einem mitbestimmten Prozess zu gestalten. Die</w:t>
      </w:r>
      <w:r w:rsidR="002C40D6">
        <w:t xml:space="preserve"> </w:t>
      </w:r>
      <w:r w:rsidR="00F61FE1">
        <w:t>Dienstleistungsforschung kann hier Beiträge leisten, aber nicht mehr.</w:t>
      </w:r>
    </w:p>
    <w:p w14:paraId="3F7771E4" w14:textId="14F7C424" w:rsidR="007454BA" w:rsidRPr="007454BA" w:rsidRDefault="007454BA" w:rsidP="007454BA">
      <w:pPr>
        <w:pStyle w:val="berschrift1"/>
      </w:pPr>
      <w:bookmarkStart w:id="10" w:name="_Toc88407262"/>
      <w:r>
        <w:t>Fazit</w:t>
      </w:r>
      <w:bookmarkEnd w:id="10"/>
    </w:p>
    <w:p w14:paraId="7470DA0E" w14:textId="00924D72" w:rsidR="006352F7" w:rsidRDefault="00AC532A" w:rsidP="00A801AB">
      <w:pPr>
        <w:jc w:val="both"/>
      </w:pPr>
      <w:r>
        <w:t xml:space="preserve">Das Arbeitspapier ist </w:t>
      </w:r>
      <w:r w:rsidR="00630721">
        <w:t xml:space="preserve">eine gute Grundlage, einen Diskussionsprozess unter Wissenschaftsdisziplinen auf unterschiedlichen Ebenen in Gang zu setzen. Dazu ist es wichtig, die bisher vorliegenden Forschungsergebnisse und Erfahrungen aus der Dienstleistungsforschung zu berücksichtigen. Es kann nicht sein, dass eine Disziplin </w:t>
      </w:r>
      <w:r w:rsidR="00332532">
        <w:t xml:space="preserve">bar jeder Erkenntnis das Rad </w:t>
      </w:r>
      <w:r w:rsidR="00276BCA">
        <w:t>neu</w:t>
      </w:r>
      <w:r w:rsidR="00332532">
        <w:t xml:space="preserve"> erfindet</w:t>
      </w:r>
      <w:r w:rsidR="00C8271A">
        <w:rPr>
          <w:rStyle w:val="Funotenzeichen"/>
        </w:rPr>
        <w:footnoteReference w:id="9"/>
      </w:r>
      <w:r w:rsidR="00332532">
        <w:t xml:space="preserve">. Neben der </w:t>
      </w:r>
      <w:r w:rsidR="0049252E">
        <w:t xml:space="preserve">Vielfalt der beteiligten Wissenschaftsdisziplinen </w:t>
      </w:r>
      <w:r w:rsidR="00C9194F">
        <w:t xml:space="preserve">muss die </w:t>
      </w:r>
      <w:r w:rsidR="007454BA">
        <w:t>Vielfalt der Dienstleis</w:t>
      </w:r>
      <w:r w:rsidR="0002604B">
        <w:t xml:space="preserve">tungen und der Kunden </w:t>
      </w:r>
      <w:r w:rsidR="00C9194F">
        <w:t xml:space="preserve">in den Beschreibungsdimensionen </w:t>
      </w:r>
      <w:r w:rsidR="006352F7">
        <w:t>berücksichtigt werden.</w:t>
      </w:r>
    </w:p>
    <w:p w14:paraId="6C12C588" w14:textId="670C5ECD" w:rsidR="0002604B" w:rsidRDefault="006352F7" w:rsidP="00A801AB">
      <w:pPr>
        <w:jc w:val="both"/>
      </w:pPr>
      <w:r>
        <w:t xml:space="preserve">So kann der Weg zu einem „Selbstverständnis des Deutschen Forums </w:t>
      </w:r>
      <w:r w:rsidR="008972E1">
        <w:t>für Dienstleistungsforschung“ mit hohen Erfolgsaussichten weiter begangen werden.</w:t>
      </w:r>
    </w:p>
    <w:p w14:paraId="767E121C" w14:textId="77777777" w:rsidR="000E0764" w:rsidRDefault="000E0764">
      <w:pPr>
        <w:rPr>
          <w:rFonts w:asciiTheme="majorHAnsi" w:eastAsiaTheme="majorEastAsia" w:hAnsiTheme="majorHAnsi" w:cstheme="majorBidi"/>
          <w:color w:val="2F5496" w:themeColor="accent1" w:themeShade="BF"/>
          <w:sz w:val="32"/>
          <w:szCs w:val="32"/>
        </w:rPr>
      </w:pPr>
      <w:r>
        <w:br w:type="page"/>
      </w:r>
    </w:p>
    <w:p w14:paraId="5047F812" w14:textId="37774AD1" w:rsidR="00483991" w:rsidRDefault="00483991" w:rsidP="00483991">
      <w:pPr>
        <w:pStyle w:val="berschrift1"/>
      </w:pPr>
      <w:bookmarkStart w:id="11" w:name="_Toc88407263"/>
      <w:r>
        <w:lastRenderedPageBreak/>
        <w:t>Literatur</w:t>
      </w:r>
      <w:bookmarkEnd w:id="11"/>
    </w:p>
    <w:p w14:paraId="58A3BF61" w14:textId="77777777" w:rsidR="00AE3C71" w:rsidRPr="00AE3C71" w:rsidRDefault="007F11EB" w:rsidP="007F11EB">
      <w:pPr>
        <w:spacing w:after="120"/>
        <w:rPr>
          <w:rFonts w:cstheme="minorHAnsi"/>
          <w:sz w:val="20"/>
          <w:szCs w:val="20"/>
        </w:rPr>
      </w:pPr>
      <w:r w:rsidRPr="00AE3C71">
        <w:rPr>
          <w:rFonts w:cstheme="minorHAnsi"/>
          <w:sz w:val="20"/>
          <w:szCs w:val="20"/>
        </w:rPr>
        <w:t>Bauer, Hans G.; Böhle, Fritz: Haarige Kunst - Über den Eigensinn des Haars und das Können der Friseure, Springer</w:t>
      </w:r>
      <w:r w:rsidR="00AE3C71" w:rsidRPr="00AE3C71">
        <w:rPr>
          <w:rFonts w:cstheme="minorHAnsi"/>
          <w:sz w:val="20"/>
          <w:szCs w:val="20"/>
        </w:rPr>
        <w:t xml:space="preserve"> </w:t>
      </w:r>
      <w:r w:rsidRPr="00AE3C71">
        <w:rPr>
          <w:rFonts w:cstheme="minorHAnsi"/>
          <w:sz w:val="20"/>
          <w:szCs w:val="20"/>
        </w:rPr>
        <w:t>Wiesbaden (2020</w:t>
      </w:r>
      <w:r w:rsidR="00AE3C71" w:rsidRPr="00AE3C71">
        <w:rPr>
          <w:rFonts w:cstheme="minorHAnsi"/>
          <w:sz w:val="20"/>
          <w:szCs w:val="20"/>
        </w:rPr>
        <w:t xml:space="preserve">) </w:t>
      </w:r>
    </w:p>
    <w:p w14:paraId="048A84F2" w14:textId="77777777" w:rsidR="00AE3C71" w:rsidRPr="00AE3C71" w:rsidRDefault="007F11EB" w:rsidP="007F11EB">
      <w:pPr>
        <w:spacing w:after="120"/>
        <w:rPr>
          <w:rFonts w:cstheme="minorHAnsi"/>
          <w:sz w:val="20"/>
          <w:szCs w:val="20"/>
        </w:rPr>
      </w:pPr>
      <w:r w:rsidRPr="00AE3C71">
        <w:rPr>
          <w:rFonts w:cstheme="minorHAnsi"/>
          <w:sz w:val="20"/>
          <w:szCs w:val="20"/>
        </w:rPr>
        <w:t>Böhle, Fritz; Weihrich, Margit: Das Konzept der Interaktionsarbeit, Zeitschrift für Arbeitswissenschaft, Bd. 74, S.9-22</w:t>
      </w:r>
      <w:r w:rsidR="00AE3C71" w:rsidRPr="00AE3C71">
        <w:rPr>
          <w:rFonts w:cstheme="minorHAnsi"/>
          <w:sz w:val="20"/>
          <w:szCs w:val="20"/>
        </w:rPr>
        <w:t xml:space="preserve"> </w:t>
      </w:r>
      <w:r w:rsidRPr="00AE3C71">
        <w:rPr>
          <w:rFonts w:cstheme="minorHAnsi"/>
          <w:sz w:val="20"/>
          <w:szCs w:val="20"/>
        </w:rPr>
        <w:t>(2020</w:t>
      </w:r>
      <w:r w:rsidR="00AE3C71" w:rsidRPr="00AE3C71">
        <w:rPr>
          <w:rFonts w:cstheme="minorHAnsi"/>
          <w:sz w:val="20"/>
          <w:szCs w:val="20"/>
        </w:rPr>
        <w:t xml:space="preserve">) </w:t>
      </w:r>
    </w:p>
    <w:p w14:paraId="080391C3" w14:textId="2D03284E" w:rsidR="0098260A" w:rsidRPr="0098260A" w:rsidRDefault="0098260A" w:rsidP="0098260A">
      <w:pPr>
        <w:spacing w:after="120"/>
        <w:rPr>
          <w:rFonts w:cstheme="minorHAnsi"/>
          <w:sz w:val="20"/>
          <w:szCs w:val="20"/>
        </w:rPr>
      </w:pPr>
      <w:r w:rsidRPr="0098260A">
        <w:rPr>
          <w:rFonts w:cstheme="minorHAnsi"/>
          <w:sz w:val="20"/>
          <w:szCs w:val="20"/>
        </w:rPr>
        <w:t>Ernst, Gerhard; Beckmann, Martin, Fischer, Michael; Skarpelis-Sperk, Sigrid: Personenbezogene Dienstleistungen als</w:t>
      </w:r>
      <w:r>
        <w:rPr>
          <w:rFonts w:cstheme="minorHAnsi"/>
          <w:sz w:val="20"/>
          <w:szCs w:val="20"/>
        </w:rPr>
        <w:t xml:space="preserve"> </w:t>
      </w:r>
      <w:r w:rsidRPr="0098260A">
        <w:rPr>
          <w:rFonts w:cstheme="minorHAnsi"/>
          <w:sz w:val="20"/>
          <w:szCs w:val="20"/>
        </w:rPr>
        <w:t>Gestaltungsfeld, WISO Direkt 18/2016; Friedrich-Ebert-Stiftung, Bonn (2016)</w:t>
      </w:r>
    </w:p>
    <w:p w14:paraId="5C4481C6" w14:textId="5A9E5A85" w:rsidR="009A3E79" w:rsidRDefault="009A3E79" w:rsidP="0098260A">
      <w:pPr>
        <w:spacing w:after="120"/>
        <w:rPr>
          <w:rFonts w:cstheme="minorHAnsi"/>
          <w:sz w:val="20"/>
          <w:szCs w:val="20"/>
        </w:rPr>
      </w:pPr>
      <w:r w:rsidRPr="00AE3C71">
        <w:rPr>
          <w:rFonts w:cstheme="minorHAnsi"/>
          <w:sz w:val="20"/>
          <w:szCs w:val="20"/>
        </w:rPr>
        <w:t>Ernst, G</w:t>
      </w:r>
      <w:r>
        <w:rPr>
          <w:rFonts w:cstheme="minorHAnsi"/>
          <w:sz w:val="20"/>
          <w:szCs w:val="20"/>
        </w:rPr>
        <w:t>erhard</w:t>
      </w:r>
      <w:r w:rsidRPr="00AE3C71">
        <w:rPr>
          <w:rFonts w:cstheme="minorHAnsi"/>
          <w:sz w:val="20"/>
          <w:szCs w:val="20"/>
        </w:rPr>
        <w:t>; Zühlke-Robinet, K</w:t>
      </w:r>
      <w:r>
        <w:rPr>
          <w:rFonts w:cstheme="minorHAnsi"/>
          <w:sz w:val="20"/>
          <w:szCs w:val="20"/>
        </w:rPr>
        <w:t>laus</w:t>
      </w:r>
      <w:r w:rsidR="006E3E6D">
        <w:rPr>
          <w:rFonts w:cstheme="minorHAnsi"/>
          <w:sz w:val="20"/>
          <w:szCs w:val="20"/>
        </w:rPr>
        <w:t>:</w:t>
      </w:r>
      <w:r w:rsidRPr="00AE3C71">
        <w:rPr>
          <w:rFonts w:cstheme="minorHAnsi"/>
          <w:sz w:val="20"/>
          <w:szCs w:val="20"/>
        </w:rPr>
        <w:t xml:space="preserve"> Di</w:t>
      </w:r>
      <w:r w:rsidR="006E3E6D">
        <w:rPr>
          <w:rFonts w:cstheme="minorHAnsi"/>
          <w:sz w:val="20"/>
          <w:szCs w:val="20"/>
        </w:rPr>
        <w:t>enstleistungen – Wissenschaft und Forschung, Arbeit und Innovation</w:t>
      </w:r>
      <w:r w:rsidR="00B336ED">
        <w:rPr>
          <w:rFonts w:cstheme="minorHAnsi"/>
          <w:sz w:val="20"/>
          <w:szCs w:val="20"/>
        </w:rPr>
        <w:t>,</w:t>
      </w:r>
      <w:r w:rsidRPr="00AE3C71">
        <w:rPr>
          <w:rFonts w:cstheme="minorHAnsi"/>
          <w:sz w:val="20"/>
          <w:szCs w:val="20"/>
        </w:rPr>
        <w:t xml:space="preserve"> Nomos Verlag, Baden-Baden (20</w:t>
      </w:r>
      <w:r w:rsidR="00B336ED">
        <w:rPr>
          <w:rFonts w:cstheme="minorHAnsi"/>
          <w:sz w:val="20"/>
          <w:szCs w:val="20"/>
        </w:rPr>
        <w:t>18</w:t>
      </w:r>
      <w:r w:rsidRPr="00AE3C71">
        <w:rPr>
          <w:rFonts w:cstheme="minorHAnsi"/>
          <w:sz w:val="20"/>
          <w:szCs w:val="20"/>
        </w:rPr>
        <w:t>)</w:t>
      </w:r>
    </w:p>
    <w:p w14:paraId="2468546B" w14:textId="23A11E58" w:rsidR="00E7281A" w:rsidRDefault="00E7281A" w:rsidP="007F11EB">
      <w:pPr>
        <w:spacing w:after="120"/>
        <w:rPr>
          <w:rFonts w:cstheme="minorHAnsi"/>
          <w:sz w:val="20"/>
          <w:szCs w:val="20"/>
        </w:rPr>
      </w:pPr>
      <w:r w:rsidRPr="00AE3C71">
        <w:rPr>
          <w:rFonts w:cstheme="minorHAnsi"/>
          <w:sz w:val="20"/>
          <w:szCs w:val="20"/>
        </w:rPr>
        <w:t>Ernst, G</w:t>
      </w:r>
      <w:r>
        <w:rPr>
          <w:rFonts w:cstheme="minorHAnsi"/>
          <w:sz w:val="20"/>
          <w:szCs w:val="20"/>
        </w:rPr>
        <w:t>erhard</w:t>
      </w:r>
      <w:r w:rsidRPr="00AE3C71">
        <w:rPr>
          <w:rFonts w:cstheme="minorHAnsi"/>
          <w:sz w:val="20"/>
          <w:szCs w:val="20"/>
        </w:rPr>
        <w:t>; Zühlke-Robinet, K</w:t>
      </w:r>
      <w:r>
        <w:rPr>
          <w:rFonts w:cstheme="minorHAnsi"/>
          <w:sz w:val="20"/>
          <w:szCs w:val="20"/>
        </w:rPr>
        <w:t>laus</w:t>
      </w:r>
      <w:r w:rsidRPr="00AE3C71">
        <w:rPr>
          <w:rFonts w:cstheme="minorHAnsi"/>
          <w:sz w:val="20"/>
          <w:szCs w:val="20"/>
        </w:rPr>
        <w:t xml:space="preserve">; Finking, </w:t>
      </w:r>
      <w:r w:rsidR="00D319A3" w:rsidRPr="00AE3C71">
        <w:rPr>
          <w:rFonts w:cstheme="minorHAnsi"/>
          <w:sz w:val="20"/>
          <w:szCs w:val="20"/>
        </w:rPr>
        <w:t>G</w:t>
      </w:r>
      <w:r w:rsidR="00D319A3">
        <w:rPr>
          <w:rFonts w:cstheme="minorHAnsi"/>
          <w:sz w:val="20"/>
          <w:szCs w:val="20"/>
        </w:rPr>
        <w:t>erhard;</w:t>
      </w:r>
      <w:r w:rsidRPr="00AE3C71">
        <w:rPr>
          <w:rFonts w:cstheme="minorHAnsi"/>
          <w:sz w:val="20"/>
          <w:szCs w:val="20"/>
        </w:rPr>
        <w:t xml:space="preserve"> Bach, U</w:t>
      </w:r>
      <w:r>
        <w:rPr>
          <w:rFonts w:cstheme="minorHAnsi"/>
          <w:sz w:val="20"/>
          <w:szCs w:val="20"/>
        </w:rPr>
        <w:t>rsula</w:t>
      </w:r>
      <w:r w:rsidRPr="00AE3C71">
        <w:rPr>
          <w:rFonts w:cstheme="minorHAnsi"/>
          <w:sz w:val="20"/>
          <w:szCs w:val="20"/>
        </w:rPr>
        <w:t xml:space="preserve"> (Hg.): Digitale Transformation - Arbeit in Dienstleistungssystemen, Nomos Verlag, Baden-Baden (2020)</w:t>
      </w:r>
    </w:p>
    <w:p w14:paraId="03345E98" w14:textId="53E8C8B3" w:rsidR="00AE3C71" w:rsidRPr="00AE3C71" w:rsidRDefault="007F11EB" w:rsidP="007F11EB">
      <w:pPr>
        <w:spacing w:after="120"/>
        <w:rPr>
          <w:rFonts w:cstheme="minorHAnsi"/>
          <w:sz w:val="20"/>
          <w:szCs w:val="20"/>
        </w:rPr>
      </w:pPr>
      <w:r w:rsidRPr="00AE3C71">
        <w:rPr>
          <w:rFonts w:cstheme="minorHAnsi"/>
          <w:sz w:val="20"/>
          <w:szCs w:val="20"/>
        </w:rPr>
        <w:t>Ernst, Gerhard: Arbeitsgestaltung in der Dienstleistungsentwicklung, in: Ernst, G.; Zühlke-Robinet, K.; Finking, G.; Bach,</w:t>
      </w:r>
      <w:r w:rsidR="00AE3C71" w:rsidRPr="00AE3C71">
        <w:rPr>
          <w:rFonts w:cstheme="minorHAnsi"/>
          <w:sz w:val="20"/>
          <w:szCs w:val="20"/>
        </w:rPr>
        <w:t xml:space="preserve"> </w:t>
      </w:r>
      <w:r w:rsidRPr="00AE3C71">
        <w:rPr>
          <w:rFonts w:cstheme="minorHAnsi"/>
          <w:sz w:val="20"/>
          <w:szCs w:val="20"/>
        </w:rPr>
        <w:t>U. (Hg.): Digitale Transformation - Arbeit in Dienstleistungssystemen, S. 107-112, Nomos Verlag, Baden-Baden (2020</w:t>
      </w:r>
      <w:r w:rsidR="00AE3C71" w:rsidRPr="00AE3C71">
        <w:rPr>
          <w:rFonts w:cstheme="minorHAnsi"/>
          <w:sz w:val="20"/>
          <w:szCs w:val="20"/>
        </w:rPr>
        <w:t xml:space="preserve">) </w:t>
      </w:r>
    </w:p>
    <w:p w14:paraId="444124D3" w14:textId="650AEBE9" w:rsidR="0071635C" w:rsidRDefault="00295F25" w:rsidP="007F11EB">
      <w:pPr>
        <w:spacing w:after="120"/>
        <w:rPr>
          <w:rFonts w:cstheme="minorHAnsi"/>
          <w:sz w:val="20"/>
          <w:szCs w:val="20"/>
        </w:rPr>
      </w:pPr>
      <w:r>
        <w:rPr>
          <w:rFonts w:cstheme="minorHAnsi"/>
          <w:sz w:val="20"/>
          <w:szCs w:val="20"/>
        </w:rPr>
        <w:t>Friedrich, J</w:t>
      </w:r>
      <w:r w:rsidR="00A42DF1">
        <w:rPr>
          <w:rFonts w:cstheme="minorHAnsi"/>
          <w:sz w:val="20"/>
          <w:szCs w:val="20"/>
        </w:rPr>
        <w:t>ulia;</w:t>
      </w:r>
      <w:r>
        <w:rPr>
          <w:rFonts w:cstheme="minorHAnsi"/>
          <w:sz w:val="20"/>
          <w:szCs w:val="20"/>
        </w:rPr>
        <w:t xml:space="preserve"> Gilbert, </w:t>
      </w:r>
      <w:r w:rsidR="00A42DF1">
        <w:rPr>
          <w:rFonts w:cstheme="minorHAnsi"/>
          <w:sz w:val="20"/>
          <w:szCs w:val="20"/>
        </w:rPr>
        <w:t>Kristin;</w:t>
      </w:r>
      <w:r>
        <w:rPr>
          <w:rFonts w:cstheme="minorHAnsi"/>
          <w:sz w:val="20"/>
          <w:szCs w:val="20"/>
        </w:rPr>
        <w:t xml:space="preserve"> </w:t>
      </w:r>
      <w:r w:rsidR="002E6905">
        <w:rPr>
          <w:rFonts w:cstheme="minorHAnsi"/>
          <w:sz w:val="20"/>
          <w:szCs w:val="20"/>
        </w:rPr>
        <w:t>Piertzyk, U</w:t>
      </w:r>
      <w:r w:rsidR="004E79BB">
        <w:rPr>
          <w:rFonts w:cstheme="minorHAnsi"/>
          <w:sz w:val="20"/>
          <w:szCs w:val="20"/>
        </w:rPr>
        <w:t>lrike</w:t>
      </w:r>
      <w:r w:rsidR="002E6905">
        <w:rPr>
          <w:rFonts w:cstheme="minorHAnsi"/>
          <w:sz w:val="20"/>
          <w:szCs w:val="20"/>
        </w:rPr>
        <w:t xml:space="preserve">; Römer, </w:t>
      </w:r>
      <w:r w:rsidR="004E79BB">
        <w:rPr>
          <w:rFonts w:cstheme="minorHAnsi"/>
          <w:sz w:val="20"/>
          <w:szCs w:val="20"/>
        </w:rPr>
        <w:t>Vanita;</w:t>
      </w:r>
      <w:r w:rsidR="002E6905">
        <w:rPr>
          <w:rFonts w:cstheme="minorHAnsi"/>
          <w:sz w:val="20"/>
          <w:szCs w:val="20"/>
        </w:rPr>
        <w:t xml:space="preserve"> Steputat-Rätze, </w:t>
      </w:r>
      <w:r w:rsidR="005C480E">
        <w:rPr>
          <w:rFonts w:cstheme="minorHAnsi"/>
          <w:sz w:val="20"/>
          <w:szCs w:val="20"/>
        </w:rPr>
        <w:t>Anne</w:t>
      </w:r>
      <w:r w:rsidR="002E6905">
        <w:rPr>
          <w:rFonts w:cstheme="minorHAnsi"/>
          <w:sz w:val="20"/>
          <w:szCs w:val="20"/>
        </w:rPr>
        <w:t>; Zinke</w:t>
      </w:r>
      <w:r w:rsidR="00320CB1">
        <w:rPr>
          <w:rFonts w:cstheme="minorHAnsi"/>
          <w:sz w:val="20"/>
          <w:szCs w:val="20"/>
        </w:rPr>
        <w:t>-W</w:t>
      </w:r>
      <w:r w:rsidR="005C480E">
        <w:rPr>
          <w:rFonts w:cstheme="minorHAnsi"/>
          <w:sz w:val="20"/>
          <w:szCs w:val="20"/>
        </w:rPr>
        <w:t>e</w:t>
      </w:r>
      <w:r w:rsidR="00320CB1">
        <w:rPr>
          <w:rFonts w:cstheme="minorHAnsi"/>
          <w:sz w:val="20"/>
          <w:szCs w:val="20"/>
        </w:rPr>
        <w:t>hlmann</w:t>
      </w:r>
      <w:r w:rsidR="005C480E">
        <w:rPr>
          <w:rFonts w:cstheme="minorHAnsi"/>
          <w:sz w:val="20"/>
          <w:szCs w:val="20"/>
        </w:rPr>
        <w:t>, Christian</w:t>
      </w:r>
      <w:r w:rsidR="00320CB1">
        <w:rPr>
          <w:rFonts w:cstheme="minorHAnsi"/>
          <w:sz w:val="20"/>
          <w:szCs w:val="20"/>
        </w:rPr>
        <w:t xml:space="preserve">: Perspektiven auf die Gestaltung von Interaktionsarbeit. Whitepaper </w:t>
      </w:r>
      <w:hyperlink r:id="rId8" w:history="1">
        <w:r w:rsidR="00E94D21" w:rsidRPr="009B66F6">
          <w:rPr>
            <w:rStyle w:val="Hyperlink"/>
            <w:rFonts w:cstheme="minorHAnsi"/>
            <w:sz w:val="20"/>
            <w:szCs w:val="20"/>
          </w:rPr>
          <w:t>Https://doi.org/10.25368/2021.4</w:t>
        </w:r>
      </w:hyperlink>
      <w:r w:rsidR="00E94D21">
        <w:rPr>
          <w:rFonts w:cstheme="minorHAnsi"/>
          <w:sz w:val="20"/>
          <w:szCs w:val="20"/>
        </w:rPr>
        <w:t xml:space="preserve"> (2021)</w:t>
      </w:r>
    </w:p>
    <w:p w14:paraId="66040E1A" w14:textId="0AD5B9AF" w:rsidR="00AE3C71" w:rsidRDefault="007F11EB" w:rsidP="007F11EB">
      <w:pPr>
        <w:spacing w:after="120"/>
        <w:rPr>
          <w:rFonts w:cstheme="minorHAnsi"/>
          <w:sz w:val="20"/>
          <w:szCs w:val="20"/>
        </w:rPr>
      </w:pPr>
      <w:r w:rsidRPr="00AE3C71">
        <w:rPr>
          <w:rFonts w:cstheme="minorHAnsi"/>
          <w:sz w:val="20"/>
          <w:szCs w:val="20"/>
        </w:rPr>
        <w:t>Hacker, Winfried: Arbeitsgegenstand Mensch: Psychologie dialogisch-interaktiver Erwerbsarbeit, Pabst Verlag (2009</w:t>
      </w:r>
      <w:r w:rsidR="00AE3C71" w:rsidRPr="00AE3C71">
        <w:rPr>
          <w:rFonts w:cstheme="minorHAnsi"/>
          <w:sz w:val="20"/>
          <w:szCs w:val="20"/>
        </w:rPr>
        <w:t xml:space="preserve">) </w:t>
      </w:r>
    </w:p>
    <w:p w14:paraId="3752356E" w14:textId="1E34B5E1" w:rsidR="001929C1" w:rsidRPr="00AE3C71" w:rsidRDefault="001929C1" w:rsidP="001929C1">
      <w:pPr>
        <w:spacing w:after="120"/>
        <w:rPr>
          <w:rFonts w:cstheme="minorHAnsi"/>
          <w:sz w:val="20"/>
          <w:szCs w:val="20"/>
        </w:rPr>
      </w:pPr>
      <w:r w:rsidRPr="001929C1">
        <w:rPr>
          <w:rFonts w:cstheme="minorHAnsi"/>
          <w:sz w:val="20"/>
          <w:szCs w:val="20"/>
        </w:rPr>
        <w:t>Schulz von Thun, Friedemann: Psychologische Vorgänge in der zwischenmenschlichen Kommunikation, in: Fittkau, B.;</w:t>
      </w:r>
      <w:r>
        <w:rPr>
          <w:rFonts w:cstheme="minorHAnsi"/>
          <w:sz w:val="20"/>
          <w:szCs w:val="20"/>
        </w:rPr>
        <w:t xml:space="preserve"> </w:t>
      </w:r>
      <w:r w:rsidRPr="001929C1">
        <w:rPr>
          <w:rFonts w:cstheme="minorHAnsi"/>
          <w:sz w:val="20"/>
          <w:szCs w:val="20"/>
        </w:rPr>
        <w:t>Müller-Wolf, H.-M. und Schulz von Thun, F. (Hg.): Kommunizieren lernen (und umlernen), S. 9-100, Westermann Verlag,</w:t>
      </w:r>
      <w:r>
        <w:rPr>
          <w:rFonts w:cstheme="minorHAnsi"/>
          <w:sz w:val="20"/>
          <w:szCs w:val="20"/>
        </w:rPr>
        <w:t xml:space="preserve"> </w:t>
      </w:r>
      <w:r w:rsidRPr="001929C1">
        <w:rPr>
          <w:rFonts w:cstheme="minorHAnsi"/>
          <w:sz w:val="20"/>
          <w:szCs w:val="20"/>
        </w:rPr>
        <w:t>Braunschweig (1977)</w:t>
      </w:r>
    </w:p>
    <w:p w14:paraId="7289A33F" w14:textId="77777777" w:rsidR="00AE3C71" w:rsidRPr="00AE3C71" w:rsidRDefault="007F11EB" w:rsidP="007F11EB">
      <w:pPr>
        <w:spacing w:after="120"/>
        <w:rPr>
          <w:rFonts w:cstheme="minorHAnsi"/>
          <w:sz w:val="20"/>
          <w:szCs w:val="20"/>
        </w:rPr>
      </w:pPr>
      <w:r w:rsidRPr="00AE3C71">
        <w:rPr>
          <w:rFonts w:cstheme="minorHAnsi"/>
          <w:sz w:val="20"/>
          <w:szCs w:val="20"/>
        </w:rPr>
        <w:t>Wendsche, Johannes; Lohmann-Haislah, Andrea, Schütte, Martin: Mentale Erholung nach der Arbeit: aus den Augen,</w:t>
      </w:r>
      <w:r w:rsidR="00AE3C71" w:rsidRPr="00AE3C71">
        <w:rPr>
          <w:rFonts w:cstheme="minorHAnsi"/>
          <w:sz w:val="20"/>
          <w:szCs w:val="20"/>
        </w:rPr>
        <w:t xml:space="preserve"> </w:t>
      </w:r>
      <w:r w:rsidRPr="00AE3C71">
        <w:rPr>
          <w:rFonts w:cstheme="minorHAnsi"/>
          <w:sz w:val="20"/>
          <w:szCs w:val="20"/>
        </w:rPr>
        <w:t>aus dem Sinn, in: Ernst, G.; Zühlke-Robinet, K.; Finking, G.; Bach, U. (Hg.): Digitale Transformation - Arbeit in</w:t>
      </w:r>
      <w:r w:rsidR="00AE3C71" w:rsidRPr="00AE3C71">
        <w:rPr>
          <w:rFonts w:cstheme="minorHAnsi"/>
          <w:sz w:val="20"/>
          <w:szCs w:val="20"/>
        </w:rPr>
        <w:t xml:space="preserve"> </w:t>
      </w:r>
      <w:r w:rsidRPr="00AE3C71">
        <w:rPr>
          <w:rFonts w:cstheme="minorHAnsi"/>
          <w:sz w:val="20"/>
          <w:szCs w:val="20"/>
        </w:rPr>
        <w:t>Dienstleistungssystemen, S. 227-240, Nomos Verlag, Baden-Baden (2020</w:t>
      </w:r>
      <w:r w:rsidR="00AE3C71" w:rsidRPr="00AE3C71">
        <w:rPr>
          <w:rFonts w:cstheme="minorHAnsi"/>
          <w:sz w:val="20"/>
          <w:szCs w:val="20"/>
        </w:rPr>
        <w:t xml:space="preserve">) </w:t>
      </w:r>
    </w:p>
    <w:p w14:paraId="469248DD" w14:textId="42528373" w:rsidR="0063794C" w:rsidRDefault="00AE3C71" w:rsidP="007F11EB">
      <w:pPr>
        <w:spacing w:after="120"/>
      </w:pPr>
      <w:r>
        <w:t xml:space="preserve"> </w:t>
      </w:r>
    </w:p>
    <w:sectPr w:rsidR="0063794C">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8758B" w14:textId="77777777" w:rsidR="00214B06" w:rsidRDefault="00214B06" w:rsidP="00F1302D">
      <w:pPr>
        <w:spacing w:after="0" w:line="240" w:lineRule="auto"/>
      </w:pPr>
      <w:r>
        <w:separator/>
      </w:r>
    </w:p>
  </w:endnote>
  <w:endnote w:type="continuationSeparator" w:id="0">
    <w:p w14:paraId="20AF952A" w14:textId="77777777" w:rsidR="00214B06" w:rsidRDefault="00214B06" w:rsidP="00F13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2101138699"/>
        <w:docPartObj>
          <w:docPartGallery w:val="Page Numbers (Bottom of Page)"/>
          <w:docPartUnique/>
        </w:docPartObj>
      </w:sdtPr>
      <w:sdtEndPr>
        <w:rPr>
          <w:rFonts w:asciiTheme="minorHAnsi" w:eastAsiaTheme="minorHAnsi" w:hAnsiTheme="minorHAnsi" w:cstheme="minorBidi"/>
          <w:sz w:val="22"/>
          <w:szCs w:val="22"/>
        </w:rPr>
      </w:sdtEndPr>
      <w:sdtContent>
        <w:tr w:rsidR="00EB6C4C" w14:paraId="6DB6FFF6" w14:textId="77777777">
          <w:trPr>
            <w:trHeight w:val="727"/>
          </w:trPr>
          <w:tc>
            <w:tcPr>
              <w:tcW w:w="4000" w:type="pct"/>
              <w:tcBorders>
                <w:right w:val="triple" w:sz="4" w:space="0" w:color="4472C4" w:themeColor="accent1"/>
              </w:tcBorders>
            </w:tcPr>
            <w:p w14:paraId="65CD3CC2" w14:textId="601C7419" w:rsidR="00EB6C4C" w:rsidRDefault="00EB6C4C">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14:paraId="0DA0D278" w14:textId="20866D51" w:rsidR="00EB6C4C" w:rsidRDefault="00EB6C4C">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t>2</w:t>
              </w:r>
              <w:r>
                <w:fldChar w:fldCharType="end"/>
              </w:r>
            </w:p>
          </w:tc>
        </w:tr>
      </w:sdtContent>
    </w:sdt>
  </w:tbl>
  <w:p w14:paraId="7DA3C79F" w14:textId="77777777" w:rsidR="00CC64D7" w:rsidRDefault="00CC64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4EAAC" w14:textId="77777777" w:rsidR="00214B06" w:rsidRDefault="00214B06" w:rsidP="00F1302D">
      <w:pPr>
        <w:spacing w:after="0" w:line="240" w:lineRule="auto"/>
      </w:pPr>
      <w:r>
        <w:separator/>
      </w:r>
    </w:p>
  </w:footnote>
  <w:footnote w:type="continuationSeparator" w:id="0">
    <w:p w14:paraId="12EE6362" w14:textId="77777777" w:rsidR="00214B06" w:rsidRDefault="00214B06" w:rsidP="00F1302D">
      <w:pPr>
        <w:spacing w:after="0" w:line="240" w:lineRule="auto"/>
      </w:pPr>
      <w:r>
        <w:continuationSeparator/>
      </w:r>
    </w:p>
  </w:footnote>
  <w:footnote w:id="1">
    <w:p w14:paraId="010BB2CE" w14:textId="368B28D6" w:rsidR="008C756F" w:rsidRDefault="008C756F">
      <w:pPr>
        <w:pStyle w:val="Funotentext"/>
      </w:pPr>
      <w:r>
        <w:rPr>
          <w:rStyle w:val="Funotenzeichen"/>
        </w:rPr>
        <w:footnoteRef/>
      </w:r>
      <w:r>
        <w:t xml:space="preserve"> </w:t>
      </w:r>
      <w:r w:rsidR="004C2B74">
        <w:t xml:space="preserve">Der „politische Raum“ ist der Raum jenseits der Forschungscommunity. Er beginnt bei </w:t>
      </w:r>
      <w:r w:rsidR="004971BD">
        <w:t>möglichen Förderern der Forschung bis in die Wirtschafts- Arbeits- Bildungs- und Umweltpolitik</w:t>
      </w:r>
      <w:r w:rsidR="00476A5E">
        <w:t>. Er umfasst Entscheidungsträger auf allen Ebenen</w:t>
      </w:r>
      <w:r w:rsidR="0054526A">
        <w:t>, einzelnen Kommunen, Regionen, Ländern und den Bund. Auch mit dem europäischen und dem internationalen Raum sollte gerechnet werden.</w:t>
      </w:r>
    </w:p>
  </w:footnote>
  <w:footnote w:id="2">
    <w:p w14:paraId="085D11F8" w14:textId="2BBE39A0" w:rsidR="00C76629" w:rsidRDefault="00C76629">
      <w:pPr>
        <w:pStyle w:val="Funotentext"/>
      </w:pPr>
      <w:r>
        <w:rPr>
          <w:rStyle w:val="Funotenzeichen"/>
        </w:rPr>
        <w:footnoteRef/>
      </w:r>
      <w:r>
        <w:t xml:space="preserve"> Der Begriff „Wohlstand“ </w:t>
      </w:r>
      <w:r w:rsidR="00372252">
        <w:t xml:space="preserve">geht über die monetären Konzepte der „Wertschöpfung“ und </w:t>
      </w:r>
      <w:r w:rsidR="00432838">
        <w:t>der „Wettbewerbsfähigkeit“ hinaus. Gerade im Bereich der Dienstleistungen ist dies besonders wichtig.</w:t>
      </w:r>
      <w:r w:rsidR="00372252">
        <w:t xml:space="preserve"> </w:t>
      </w:r>
    </w:p>
  </w:footnote>
  <w:footnote w:id="3">
    <w:p w14:paraId="6D321A0F" w14:textId="4BBCE6E5" w:rsidR="00D73107" w:rsidRDefault="00D73107">
      <w:pPr>
        <w:pStyle w:val="Funotentext"/>
      </w:pPr>
      <w:r>
        <w:rPr>
          <w:rStyle w:val="Funotenzeichen"/>
        </w:rPr>
        <w:footnoteRef/>
      </w:r>
      <w:r>
        <w:t xml:space="preserve"> Ernst, Gerhard und Zühlke-Robinet, Klaus: </w:t>
      </w:r>
      <w:r w:rsidR="00117B34">
        <w:t>Dienstleistungen – Wissenschaft und Forschu</w:t>
      </w:r>
      <w:r w:rsidR="007B3D7C">
        <w:t>ng</w:t>
      </w:r>
      <w:r w:rsidR="00117B34">
        <w:t>, Arbeit und Innovation</w:t>
      </w:r>
      <w:r w:rsidR="007B3D7C">
        <w:t xml:space="preserve">, Nomos Verlag (2018) </w:t>
      </w:r>
      <w:r w:rsidR="00117B34">
        <w:t>stellt eine Zusammenschau der v</w:t>
      </w:r>
      <w:r w:rsidR="007B3D7C">
        <w:t xml:space="preserve">om BMBF </w:t>
      </w:r>
      <w:r w:rsidR="00512E21">
        <w:t>zwischen 1995 und 20</w:t>
      </w:r>
      <w:r w:rsidR="0042056F">
        <w:t xml:space="preserve">17 </w:t>
      </w:r>
      <w:r w:rsidR="007B3D7C">
        <w:t xml:space="preserve">initiierten Dienstleistungsforschung </w:t>
      </w:r>
      <w:r w:rsidR="0005265E">
        <w:t xml:space="preserve">sowie damit verbundener Randbereiche </w:t>
      </w:r>
      <w:r w:rsidR="00077F67">
        <w:t xml:space="preserve">aus anderen Politikfeldern </w:t>
      </w:r>
      <w:r w:rsidR="007B3D7C">
        <w:t xml:space="preserve">dar. </w:t>
      </w:r>
      <w:r w:rsidR="00376535" w:rsidRPr="00512E21">
        <w:rPr>
          <w:b/>
          <w:bCs/>
        </w:rPr>
        <w:t xml:space="preserve">Es versteht sich </w:t>
      </w:r>
      <w:r w:rsidR="002D1B34" w:rsidRPr="00512E21">
        <w:rPr>
          <w:b/>
          <w:bCs/>
        </w:rPr>
        <w:t>als komprimierten</w:t>
      </w:r>
      <w:r w:rsidR="00AA2C34" w:rsidRPr="00512E21">
        <w:rPr>
          <w:b/>
          <w:bCs/>
        </w:rPr>
        <w:t xml:space="preserve"> Standes der Forschung, hinter den man auch 2021 nicht zurückfallen sollte.</w:t>
      </w:r>
    </w:p>
  </w:footnote>
  <w:footnote w:id="4">
    <w:p w14:paraId="46077105" w14:textId="4645E491" w:rsidR="00472781" w:rsidRDefault="00472781">
      <w:pPr>
        <w:pStyle w:val="Funotentext"/>
      </w:pPr>
      <w:r>
        <w:rPr>
          <w:rStyle w:val="Funotenzeichen"/>
        </w:rPr>
        <w:footnoteRef/>
      </w:r>
      <w:r>
        <w:t xml:space="preserve"> </w:t>
      </w:r>
      <w:r w:rsidRPr="00472781">
        <w:t>https://www.dw.com/de/das-ged%C3%B6ns/a-36738296</w:t>
      </w:r>
    </w:p>
  </w:footnote>
  <w:footnote w:id="5">
    <w:p w14:paraId="2213C2EA" w14:textId="159BED61" w:rsidR="00A46800" w:rsidRDefault="00A46800" w:rsidP="00A46800">
      <w:pPr>
        <w:pStyle w:val="Funotentext"/>
      </w:pPr>
      <w:r>
        <w:rPr>
          <w:rStyle w:val="Funotenzeichen"/>
        </w:rPr>
        <w:footnoteRef/>
      </w:r>
      <w:r>
        <w:t xml:space="preserve"> Diese Ansicht wird vertreten in: „Arbeitsforschung 2021+: Welche Forschungsfragen bewegen die Arbeitgeber und wie sieht die Arbeit der Zukunft aus? Zeitschrift für </w:t>
      </w:r>
      <w:r w:rsidR="00EC347A">
        <w:t>Arbeitswissenschaft,</w:t>
      </w:r>
      <w:r>
        <w:t xml:space="preserve"> Bd. 75, S. 17-136 (2021)</w:t>
      </w:r>
    </w:p>
  </w:footnote>
  <w:footnote w:id="6">
    <w:p w14:paraId="322B99BC" w14:textId="31D4CA4A" w:rsidR="001A0865" w:rsidRDefault="001A0865">
      <w:pPr>
        <w:pStyle w:val="Funotentext"/>
      </w:pPr>
      <w:r>
        <w:rPr>
          <w:rStyle w:val="Funotenzeichen"/>
        </w:rPr>
        <w:footnoteRef/>
      </w:r>
      <w:r>
        <w:t xml:space="preserve"> </w:t>
      </w:r>
      <w:r w:rsidRPr="001A0865">
        <w:t>https://www.bpb.de/shop/buecher/schriftenreihe/175745/schlussbericht-der-enquete-kommission</w:t>
      </w:r>
    </w:p>
  </w:footnote>
  <w:footnote w:id="7">
    <w:p w14:paraId="6AC351DC" w14:textId="315DE674" w:rsidR="006F1363" w:rsidRDefault="006F1363">
      <w:pPr>
        <w:pStyle w:val="Funotentext"/>
      </w:pPr>
      <w:r>
        <w:rPr>
          <w:rStyle w:val="Funotenzeichen"/>
        </w:rPr>
        <w:footnoteRef/>
      </w:r>
      <w:r>
        <w:t xml:space="preserve"> </w:t>
      </w:r>
      <w:r w:rsidRPr="006F1363">
        <w:t>https://www.leopoldina.org/themen/evidenzbasierte-politikgestaltung/politikgestaltung-22/</w:t>
      </w:r>
    </w:p>
  </w:footnote>
  <w:footnote w:id="8">
    <w:p w14:paraId="3A181386" w14:textId="506604A7" w:rsidR="00995FCA" w:rsidRDefault="00995FCA">
      <w:pPr>
        <w:pStyle w:val="Funotentext"/>
      </w:pPr>
      <w:r>
        <w:rPr>
          <w:rStyle w:val="Funotenzeichen"/>
        </w:rPr>
        <w:footnoteRef/>
      </w:r>
      <w:r>
        <w:t xml:space="preserve"> Vgl: </w:t>
      </w:r>
      <w:r w:rsidRPr="00995FCA">
        <w:t>https://hda-online.net/index.php/hda-kolumnen/kolumne-gerd-ernst/365-die-kaffeetasse-zu-sprache-und-konzepten-von-arbeits-und-dienstleistungswissenschaft.html</w:t>
      </w:r>
    </w:p>
  </w:footnote>
  <w:footnote w:id="9">
    <w:p w14:paraId="12EDDAD5" w14:textId="7E88F42D" w:rsidR="00C8271A" w:rsidRDefault="00C8271A">
      <w:pPr>
        <w:pStyle w:val="Funotentext"/>
      </w:pPr>
      <w:r>
        <w:rPr>
          <w:rStyle w:val="Funotenzeichen"/>
        </w:rPr>
        <w:footnoteRef/>
      </w:r>
      <w:r>
        <w:t xml:space="preserve"> </w:t>
      </w:r>
      <w:r w:rsidR="00AC2770">
        <w:t>Vgl. hierzu Ernst und Zühlke, 2018, S. 33. Schon 2008 gab es Beispiele für die Unsitte</w:t>
      </w:r>
      <w:r w:rsidR="00414EA3">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95793"/>
    <w:multiLevelType w:val="hybridMultilevel"/>
    <w:tmpl w:val="D70470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D86A86"/>
    <w:multiLevelType w:val="hybridMultilevel"/>
    <w:tmpl w:val="DAF233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546549"/>
    <w:multiLevelType w:val="hybridMultilevel"/>
    <w:tmpl w:val="B86C77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934123"/>
    <w:multiLevelType w:val="hybridMultilevel"/>
    <w:tmpl w:val="23ACBF1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B02511"/>
    <w:multiLevelType w:val="hybridMultilevel"/>
    <w:tmpl w:val="6B6EDB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4A7FCF"/>
    <w:multiLevelType w:val="hybridMultilevel"/>
    <w:tmpl w:val="EED893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CC0477D"/>
    <w:multiLevelType w:val="hybridMultilevel"/>
    <w:tmpl w:val="81E252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EDF"/>
    <w:rsid w:val="00001DAC"/>
    <w:rsid w:val="00003917"/>
    <w:rsid w:val="000041AF"/>
    <w:rsid w:val="00004FDD"/>
    <w:rsid w:val="00011717"/>
    <w:rsid w:val="00013936"/>
    <w:rsid w:val="0001475F"/>
    <w:rsid w:val="000155E6"/>
    <w:rsid w:val="0001764E"/>
    <w:rsid w:val="00023E30"/>
    <w:rsid w:val="00025E6F"/>
    <w:rsid w:val="0002604B"/>
    <w:rsid w:val="00036B2B"/>
    <w:rsid w:val="00040919"/>
    <w:rsid w:val="000453DF"/>
    <w:rsid w:val="0005265E"/>
    <w:rsid w:val="00052E64"/>
    <w:rsid w:val="000548D7"/>
    <w:rsid w:val="0005667F"/>
    <w:rsid w:val="00063210"/>
    <w:rsid w:val="0006401E"/>
    <w:rsid w:val="00066055"/>
    <w:rsid w:val="0006633D"/>
    <w:rsid w:val="000665A7"/>
    <w:rsid w:val="00072B90"/>
    <w:rsid w:val="000754B4"/>
    <w:rsid w:val="00077F67"/>
    <w:rsid w:val="0008320C"/>
    <w:rsid w:val="00086796"/>
    <w:rsid w:val="00087A6A"/>
    <w:rsid w:val="00090702"/>
    <w:rsid w:val="00090DDD"/>
    <w:rsid w:val="00095270"/>
    <w:rsid w:val="000A03C7"/>
    <w:rsid w:val="000A1484"/>
    <w:rsid w:val="000A269C"/>
    <w:rsid w:val="000A2EFD"/>
    <w:rsid w:val="000A59F2"/>
    <w:rsid w:val="000A6FAC"/>
    <w:rsid w:val="000B17D8"/>
    <w:rsid w:val="000B3D98"/>
    <w:rsid w:val="000B7360"/>
    <w:rsid w:val="000C5041"/>
    <w:rsid w:val="000D112D"/>
    <w:rsid w:val="000E0764"/>
    <w:rsid w:val="000E0C57"/>
    <w:rsid w:val="000E0E10"/>
    <w:rsid w:val="000E2AAA"/>
    <w:rsid w:val="000F640A"/>
    <w:rsid w:val="0010126F"/>
    <w:rsid w:val="00101BE9"/>
    <w:rsid w:val="001132B3"/>
    <w:rsid w:val="001155A4"/>
    <w:rsid w:val="00116E55"/>
    <w:rsid w:val="00117B34"/>
    <w:rsid w:val="001217A6"/>
    <w:rsid w:val="00123409"/>
    <w:rsid w:val="00123ED8"/>
    <w:rsid w:val="0012568E"/>
    <w:rsid w:val="00130B64"/>
    <w:rsid w:val="00131A32"/>
    <w:rsid w:val="00136A3D"/>
    <w:rsid w:val="00136CAE"/>
    <w:rsid w:val="0014068D"/>
    <w:rsid w:val="00143A69"/>
    <w:rsid w:val="00144810"/>
    <w:rsid w:val="00146E1A"/>
    <w:rsid w:val="00147698"/>
    <w:rsid w:val="00154471"/>
    <w:rsid w:val="00157E68"/>
    <w:rsid w:val="00157E91"/>
    <w:rsid w:val="00157FBD"/>
    <w:rsid w:val="001609CF"/>
    <w:rsid w:val="001610A0"/>
    <w:rsid w:val="00161FDD"/>
    <w:rsid w:val="00167BF3"/>
    <w:rsid w:val="00167DB8"/>
    <w:rsid w:val="001702EC"/>
    <w:rsid w:val="001757EF"/>
    <w:rsid w:val="00180B0E"/>
    <w:rsid w:val="0018164B"/>
    <w:rsid w:val="00184473"/>
    <w:rsid w:val="00185CF3"/>
    <w:rsid w:val="00187BBE"/>
    <w:rsid w:val="00187EE8"/>
    <w:rsid w:val="00191578"/>
    <w:rsid w:val="001929C1"/>
    <w:rsid w:val="0019426F"/>
    <w:rsid w:val="00197983"/>
    <w:rsid w:val="001A02FD"/>
    <w:rsid w:val="001A0865"/>
    <w:rsid w:val="001B0CFA"/>
    <w:rsid w:val="001B3228"/>
    <w:rsid w:val="001B3862"/>
    <w:rsid w:val="001B533E"/>
    <w:rsid w:val="001B6B10"/>
    <w:rsid w:val="001C1A1C"/>
    <w:rsid w:val="001C26C3"/>
    <w:rsid w:val="001C6C3C"/>
    <w:rsid w:val="001C6C99"/>
    <w:rsid w:val="001C7882"/>
    <w:rsid w:val="001D472C"/>
    <w:rsid w:val="001D64AF"/>
    <w:rsid w:val="001E3B00"/>
    <w:rsid w:val="001E44A5"/>
    <w:rsid w:val="001E57FC"/>
    <w:rsid w:val="001E5B93"/>
    <w:rsid w:val="001E6015"/>
    <w:rsid w:val="001E7A1A"/>
    <w:rsid w:val="001E7F00"/>
    <w:rsid w:val="001F7FDB"/>
    <w:rsid w:val="00203E7B"/>
    <w:rsid w:val="00205AAC"/>
    <w:rsid w:val="00206DDB"/>
    <w:rsid w:val="00207759"/>
    <w:rsid w:val="002128F4"/>
    <w:rsid w:val="00213F63"/>
    <w:rsid w:val="00214B06"/>
    <w:rsid w:val="002154E4"/>
    <w:rsid w:val="0021575A"/>
    <w:rsid w:val="0022053A"/>
    <w:rsid w:val="00221596"/>
    <w:rsid w:val="002221E0"/>
    <w:rsid w:val="002222CB"/>
    <w:rsid w:val="00226D4A"/>
    <w:rsid w:val="002274A6"/>
    <w:rsid w:val="00231AA8"/>
    <w:rsid w:val="00231C61"/>
    <w:rsid w:val="00231EB4"/>
    <w:rsid w:val="002343DA"/>
    <w:rsid w:val="002349BC"/>
    <w:rsid w:val="00235634"/>
    <w:rsid w:val="00240457"/>
    <w:rsid w:val="0024401A"/>
    <w:rsid w:val="00244A90"/>
    <w:rsid w:val="00252633"/>
    <w:rsid w:val="00262E6B"/>
    <w:rsid w:val="00263420"/>
    <w:rsid w:val="00265FFA"/>
    <w:rsid w:val="00266120"/>
    <w:rsid w:val="0026617D"/>
    <w:rsid w:val="00270D59"/>
    <w:rsid w:val="002727B5"/>
    <w:rsid w:val="0027675D"/>
    <w:rsid w:val="00276BCA"/>
    <w:rsid w:val="00276ED6"/>
    <w:rsid w:val="00295E2B"/>
    <w:rsid w:val="00295F25"/>
    <w:rsid w:val="002A2559"/>
    <w:rsid w:val="002A3785"/>
    <w:rsid w:val="002A5623"/>
    <w:rsid w:val="002A5F23"/>
    <w:rsid w:val="002B027B"/>
    <w:rsid w:val="002B1323"/>
    <w:rsid w:val="002B388E"/>
    <w:rsid w:val="002B49FE"/>
    <w:rsid w:val="002C4040"/>
    <w:rsid w:val="002C40D6"/>
    <w:rsid w:val="002C7F1F"/>
    <w:rsid w:val="002D044E"/>
    <w:rsid w:val="002D0B90"/>
    <w:rsid w:val="002D122C"/>
    <w:rsid w:val="002D1836"/>
    <w:rsid w:val="002D1B34"/>
    <w:rsid w:val="002D5363"/>
    <w:rsid w:val="002D65BE"/>
    <w:rsid w:val="002E03CA"/>
    <w:rsid w:val="002E087C"/>
    <w:rsid w:val="002E6905"/>
    <w:rsid w:val="002F0D7C"/>
    <w:rsid w:val="002F2E37"/>
    <w:rsid w:val="002F30E8"/>
    <w:rsid w:val="002F34C6"/>
    <w:rsid w:val="002F3E5E"/>
    <w:rsid w:val="002F413F"/>
    <w:rsid w:val="002F4F5A"/>
    <w:rsid w:val="002F5F28"/>
    <w:rsid w:val="00301FD3"/>
    <w:rsid w:val="00313EFB"/>
    <w:rsid w:val="00316FFE"/>
    <w:rsid w:val="0032033E"/>
    <w:rsid w:val="00320CB1"/>
    <w:rsid w:val="00323762"/>
    <w:rsid w:val="003241D1"/>
    <w:rsid w:val="00325916"/>
    <w:rsid w:val="00327EF1"/>
    <w:rsid w:val="00332532"/>
    <w:rsid w:val="00337FB2"/>
    <w:rsid w:val="00342172"/>
    <w:rsid w:val="003439E5"/>
    <w:rsid w:val="003439E8"/>
    <w:rsid w:val="00350F25"/>
    <w:rsid w:val="003512D3"/>
    <w:rsid w:val="00353408"/>
    <w:rsid w:val="00357405"/>
    <w:rsid w:val="0036152A"/>
    <w:rsid w:val="00363517"/>
    <w:rsid w:val="003651CA"/>
    <w:rsid w:val="00365584"/>
    <w:rsid w:val="00366D47"/>
    <w:rsid w:val="00367CDF"/>
    <w:rsid w:val="00372252"/>
    <w:rsid w:val="00376535"/>
    <w:rsid w:val="00377319"/>
    <w:rsid w:val="00384457"/>
    <w:rsid w:val="00384765"/>
    <w:rsid w:val="00387938"/>
    <w:rsid w:val="0039242D"/>
    <w:rsid w:val="003930F3"/>
    <w:rsid w:val="0039366E"/>
    <w:rsid w:val="0039683B"/>
    <w:rsid w:val="003A3B14"/>
    <w:rsid w:val="003A4D4B"/>
    <w:rsid w:val="003B216A"/>
    <w:rsid w:val="003B2E48"/>
    <w:rsid w:val="003B2F2F"/>
    <w:rsid w:val="003B3424"/>
    <w:rsid w:val="003C1016"/>
    <w:rsid w:val="003C2C87"/>
    <w:rsid w:val="003C342D"/>
    <w:rsid w:val="003C528E"/>
    <w:rsid w:val="003C7CB4"/>
    <w:rsid w:val="003D00D8"/>
    <w:rsid w:val="003D0EFF"/>
    <w:rsid w:val="003D5B8C"/>
    <w:rsid w:val="003E1C09"/>
    <w:rsid w:val="003F4B46"/>
    <w:rsid w:val="003F61EE"/>
    <w:rsid w:val="003F6465"/>
    <w:rsid w:val="003F7CA4"/>
    <w:rsid w:val="00401F35"/>
    <w:rsid w:val="00402218"/>
    <w:rsid w:val="00406B7C"/>
    <w:rsid w:val="004105F6"/>
    <w:rsid w:val="00410FE5"/>
    <w:rsid w:val="00414EA3"/>
    <w:rsid w:val="00415265"/>
    <w:rsid w:val="004159C6"/>
    <w:rsid w:val="00416953"/>
    <w:rsid w:val="00416E1A"/>
    <w:rsid w:val="004202CA"/>
    <w:rsid w:val="0042056F"/>
    <w:rsid w:val="00422644"/>
    <w:rsid w:val="0042403F"/>
    <w:rsid w:val="004254EF"/>
    <w:rsid w:val="00427E10"/>
    <w:rsid w:val="00431A6C"/>
    <w:rsid w:val="00432838"/>
    <w:rsid w:val="00434A77"/>
    <w:rsid w:val="004411AB"/>
    <w:rsid w:val="00442638"/>
    <w:rsid w:val="00444F65"/>
    <w:rsid w:val="00447145"/>
    <w:rsid w:val="004510B5"/>
    <w:rsid w:val="00452356"/>
    <w:rsid w:val="004531C2"/>
    <w:rsid w:val="0045339F"/>
    <w:rsid w:val="00456054"/>
    <w:rsid w:val="004617D6"/>
    <w:rsid w:val="004620AF"/>
    <w:rsid w:val="00462387"/>
    <w:rsid w:val="00462FD1"/>
    <w:rsid w:val="004716D1"/>
    <w:rsid w:val="00472781"/>
    <w:rsid w:val="00473432"/>
    <w:rsid w:val="00474E12"/>
    <w:rsid w:val="00475D7C"/>
    <w:rsid w:val="00476A5E"/>
    <w:rsid w:val="00480978"/>
    <w:rsid w:val="004824AB"/>
    <w:rsid w:val="004834CB"/>
    <w:rsid w:val="00483991"/>
    <w:rsid w:val="004845F4"/>
    <w:rsid w:val="00490914"/>
    <w:rsid w:val="0049252E"/>
    <w:rsid w:val="00493DA1"/>
    <w:rsid w:val="00494455"/>
    <w:rsid w:val="004971BD"/>
    <w:rsid w:val="004A6226"/>
    <w:rsid w:val="004A647F"/>
    <w:rsid w:val="004A71D4"/>
    <w:rsid w:val="004B44A0"/>
    <w:rsid w:val="004B49AF"/>
    <w:rsid w:val="004C2B74"/>
    <w:rsid w:val="004C4D73"/>
    <w:rsid w:val="004C70C4"/>
    <w:rsid w:val="004D1472"/>
    <w:rsid w:val="004D335E"/>
    <w:rsid w:val="004D4183"/>
    <w:rsid w:val="004D5D61"/>
    <w:rsid w:val="004D65DD"/>
    <w:rsid w:val="004E05E2"/>
    <w:rsid w:val="004E5F0A"/>
    <w:rsid w:val="004E79BB"/>
    <w:rsid w:val="004E7F7D"/>
    <w:rsid w:val="004F1FB5"/>
    <w:rsid w:val="004F2157"/>
    <w:rsid w:val="004F2DA9"/>
    <w:rsid w:val="0050051B"/>
    <w:rsid w:val="00500DD8"/>
    <w:rsid w:val="0050290D"/>
    <w:rsid w:val="00506263"/>
    <w:rsid w:val="00507715"/>
    <w:rsid w:val="00507815"/>
    <w:rsid w:val="0050795A"/>
    <w:rsid w:val="00510A41"/>
    <w:rsid w:val="00511276"/>
    <w:rsid w:val="00512E21"/>
    <w:rsid w:val="005135CB"/>
    <w:rsid w:val="0051558A"/>
    <w:rsid w:val="005170FF"/>
    <w:rsid w:val="0051774F"/>
    <w:rsid w:val="00517A38"/>
    <w:rsid w:val="005217C1"/>
    <w:rsid w:val="00523152"/>
    <w:rsid w:val="005275B8"/>
    <w:rsid w:val="00531D2B"/>
    <w:rsid w:val="005405ED"/>
    <w:rsid w:val="0054526A"/>
    <w:rsid w:val="0054540D"/>
    <w:rsid w:val="005511FD"/>
    <w:rsid w:val="00551FB8"/>
    <w:rsid w:val="00554103"/>
    <w:rsid w:val="00555AFB"/>
    <w:rsid w:val="00555B1A"/>
    <w:rsid w:val="005567B9"/>
    <w:rsid w:val="00556F31"/>
    <w:rsid w:val="00564CFF"/>
    <w:rsid w:val="005651FE"/>
    <w:rsid w:val="005752F3"/>
    <w:rsid w:val="005755EB"/>
    <w:rsid w:val="00577400"/>
    <w:rsid w:val="0057757D"/>
    <w:rsid w:val="00577BF4"/>
    <w:rsid w:val="005809A4"/>
    <w:rsid w:val="00581F56"/>
    <w:rsid w:val="0058497C"/>
    <w:rsid w:val="00585AD1"/>
    <w:rsid w:val="00586982"/>
    <w:rsid w:val="00587993"/>
    <w:rsid w:val="00592D2E"/>
    <w:rsid w:val="00595198"/>
    <w:rsid w:val="005A0601"/>
    <w:rsid w:val="005A1DC9"/>
    <w:rsid w:val="005A3F43"/>
    <w:rsid w:val="005A47CA"/>
    <w:rsid w:val="005A5E56"/>
    <w:rsid w:val="005B5108"/>
    <w:rsid w:val="005B70CB"/>
    <w:rsid w:val="005C480E"/>
    <w:rsid w:val="005D0980"/>
    <w:rsid w:val="005D236B"/>
    <w:rsid w:val="005D43E5"/>
    <w:rsid w:val="005D5858"/>
    <w:rsid w:val="005D5CCD"/>
    <w:rsid w:val="005D649B"/>
    <w:rsid w:val="005D6562"/>
    <w:rsid w:val="005D7C93"/>
    <w:rsid w:val="005E0224"/>
    <w:rsid w:val="005E1C7E"/>
    <w:rsid w:val="005E1CB6"/>
    <w:rsid w:val="005E3562"/>
    <w:rsid w:val="005E3FF5"/>
    <w:rsid w:val="005E78C6"/>
    <w:rsid w:val="005F514A"/>
    <w:rsid w:val="00602795"/>
    <w:rsid w:val="00605E56"/>
    <w:rsid w:val="006074AB"/>
    <w:rsid w:val="0060799E"/>
    <w:rsid w:val="00612349"/>
    <w:rsid w:val="006141EA"/>
    <w:rsid w:val="006143FF"/>
    <w:rsid w:val="00614B38"/>
    <w:rsid w:val="00615335"/>
    <w:rsid w:val="00617942"/>
    <w:rsid w:val="00626647"/>
    <w:rsid w:val="00630721"/>
    <w:rsid w:val="00630BD6"/>
    <w:rsid w:val="00632F44"/>
    <w:rsid w:val="006352F7"/>
    <w:rsid w:val="00635BF4"/>
    <w:rsid w:val="0063794C"/>
    <w:rsid w:val="00642981"/>
    <w:rsid w:val="0064305F"/>
    <w:rsid w:val="00644C79"/>
    <w:rsid w:val="00645081"/>
    <w:rsid w:val="00645CEB"/>
    <w:rsid w:val="006516A5"/>
    <w:rsid w:val="00654370"/>
    <w:rsid w:val="006557F4"/>
    <w:rsid w:val="00657BF9"/>
    <w:rsid w:val="00661CD0"/>
    <w:rsid w:val="006625F8"/>
    <w:rsid w:val="00664780"/>
    <w:rsid w:val="0066684E"/>
    <w:rsid w:val="0067028F"/>
    <w:rsid w:val="0067091B"/>
    <w:rsid w:val="00672BF4"/>
    <w:rsid w:val="00674E81"/>
    <w:rsid w:val="00677317"/>
    <w:rsid w:val="00677D9F"/>
    <w:rsid w:val="006847E0"/>
    <w:rsid w:val="00685E8E"/>
    <w:rsid w:val="006900C5"/>
    <w:rsid w:val="00690854"/>
    <w:rsid w:val="00691FDA"/>
    <w:rsid w:val="00694D6F"/>
    <w:rsid w:val="00697409"/>
    <w:rsid w:val="006975C2"/>
    <w:rsid w:val="006A3077"/>
    <w:rsid w:val="006A33FA"/>
    <w:rsid w:val="006A3C7A"/>
    <w:rsid w:val="006A3FCB"/>
    <w:rsid w:val="006A5633"/>
    <w:rsid w:val="006A5987"/>
    <w:rsid w:val="006A7F8C"/>
    <w:rsid w:val="006B05EC"/>
    <w:rsid w:val="006B0F4F"/>
    <w:rsid w:val="006C3CF4"/>
    <w:rsid w:val="006C66CE"/>
    <w:rsid w:val="006D0891"/>
    <w:rsid w:val="006D6E86"/>
    <w:rsid w:val="006D720D"/>
    <w:rsid w:val="006E16D4"/>
    <w:rsid w:val="006E217A"/>
    <w:rsid w:val="006E2C3E"/>
    <w:rsid w:val="006E32AE"/>
    <w:rsid w:val="006E3E6D"/>
    <w:rsid w:val="006E4405"/>
    <w:rsid w:val="006E7018"/>
    <w:rsid w:val="006F1363"/>
    <w:rsid w:val="006F4464"/>
    <w:rsid w:val="006F45B8"/>
    <w:rsid w:val="0070680C"/>
    <w:rsid w:val="00711B34"/>
    <w:rsid w:val="00711EE6"/>
    <w:rsid w:val="00713838"/>
    <w:rsid w:val="00715994"/>
    <w:rsid w:val="0071635C"/>
    <w:rsid w:val="007209EE"/>
    <w:rsid w:val="00720AE3"/>
    <w:rsid w:val="00722826"/>
    <w:rsid w:val="00725A88"/>
    <w:rsid w:val="00733C18"/>
    <w:rsid w:val="0073563C"/>
    <w:rsid w:val="00741506"/>
    <w:rsid w:val="00743C46"/>
    <w:rsid w:val="007454BA"/>
    <w:rsid w:val="00753ADB"/>
    <w:rsid w:val="0075409A"/>
    <w:rsid w:val="007555F9"/>
    <w:rsid w:val="0075636B"/>
    <w:rsid w:val="007571A4"/>
    <w:rsid w:val="00760BA8"/>
    <w:rsid w:val="007610B0"/>
    <w:rsid w:val="00766057"/>
    <w:rsid w:val="00776820"/>
    <w:rsid w:val="00780D58"/>
    <w:rsid w:val="00783A48"/>
    <w:rsid w:val="00790451"/>
    <w:rsid w:val="007905A1"/>
    <w:rsid w:val="00790D83"/>
    <w:rsid w:val="00792C0B"/>
    <w:rsid w:val="007938CC"/>
    <w:rsid w:val="00793DD8"/>
    <w:rsid w:val="007950E0"/>
    <w:rsid w:val="0079592A"/>
    <w:rsid w:val="007966F9"/>
    <w:rsid w:val="007A2090"/>
    <w:rsid w:val="007A3717"/>
    <w:rsid w:val="007A4276"/>
    <w:rsid w:val="007A5FA2"/>
    <w:rsid w:val="007A7128"/>
    <w:rsid w:val="007B3D7C"/>
    <w:rsid w:val="007B41B7"/>
    <w:rsid w:val="007B4CFF"/>
    <w:rsid w:val="007B606B"/>
    <w:rsid w:val="007B7546"/>
    <w:rsid w:val="007B7F06"/>
    <w:rsid w:val="007C2486"/>
    <w:rsid w:val="007C2F1E"/>
    <w:rsid w:val="007C4906"/>
    <w:rsid w:val="007C51FA"/>
    <w:rsid w:val="007C6ECB"/>
    <w:rsid w:val="007C7625"/>
    <w:rsid w:val="007D20BE"/>
    <w:rsid w:val="007D4033"/>
    <w:rsid w:val="007D7853"/>
    <w:rsid w:val="007D79CB"/>
    <w:rsid w:val="007D7F63"/>
    <w:rsid w:val="007E5201"/>
    <w:rsid w:val="007F11EB"/>
    <w:rsid w:val="007F17E3"/>
    <w:rsid w:val="007F3189"/>
    <w:rsid w:val="007F3219"/>
    <w:rsid w:val="007F69EB"/>
    <w:rsid w:val="00801839"/>
    <w:rsid w:val="00817F61"/>
    <w:rsid w:val="008257DC"/>
    <w:rsid w:val="008261B1"/>
    <w:rsid w:val="00827C28"/>
    <w:rsid w:val="008302EE"/>
    <w:rsid w:val="0083559E"/>
    <w:rsid w:val="0083579A"/>
    <w:rsid w:val="00836EFD"/>
    <w:rsid w:val="00841903"/>
    <w:rsid w:val="00842FFD"/>
    <w:rsid w:val="008464E0"/>
    <w:rsid w:val="00851273"/>
    <w:rsid w:val="00852F8D"/>
    <w:rsid w:val="008532FF"/>
    <w:rsid w:val="008559A9"/>
    <w:rsid w:val="00855E74"/>
    <w:rsid w:val="00864E8B"/>
    <w:rsid w:val="00865090"/>
    <w:rsid w:val="00872810"/>
    <w:rsid w:val="00873A8A"/>
    <w:rsid w:val="008775C8"/>
    <w:rsid w:val="0087779C"/>
    <w:rsid w:val="00883215"/>
    <w:rsid w:val="00886852"/>
    <w:rsid w:val="00886DE4"/>
    <w:rsid w:val="00893645"/>
    <w:rsid w:val="00894F61"/>
    <w:rsid w:val="00894F9F"/>
    <w:rsid w:val="008971AD"/>
    <w:rsid w:val="008972E1"/>
    <w:rsid w:val="008A685E"/>
    <w:rsid w:val="008B42FB"/>
    <w:rsid w:val="008B4EF7"/>
    <w:rsid w:val="008C756F"/>
    <w:rsid w:val="008D0626"/>
    <w:rsid w:val="008D3DEB"/>
    <w:rsid w:val="008D5849"/>
    <w:rsid w:val="008E3673"/>
    <w:rsid w:val="008E507F"/>
    <w:rsid w:val="008E74A4"/>
    <w:rsid w:val="008F3C00"/>
    <w:rsid w:val="008F71F1"/>
    <w:rsid w:val="008F79DA"/>
    <w:rsid w:val="008F7EA0"/>
    <w:rsid w:val="00900A5A"/>
    <w:rsid w:val="009024C9"/>
    <w:rsid w:val="0090268C"/>
    <w:rsid w:val="009067ED"/>
    <w:rsid w:val="00906990"/>
    <w:rsid w:val="0091192E"/>
    <w:rsid w:val="0091414B"/>
    <w:rsid w:val="00914565"/>
    <w:rsid w:val="00914FC7"/>
    <w:rsid w:val="00915800"/>
    <w:rsid w:val="00924C4C"/>
    <w:rsid w:val="00933F6D"/>
    <w:rsid w:val="00937CA9"/>
    <w:rsid w:val="009406DF"/>
    <w:rsid w:val="00944964"/>
    <w:rsid w:val="00946932"/>
    <w:rsid w:val="0095075A"/>
    <w:rsid w:val="009512F3"/>
    <w:rsid w:val="00951BE0"/>
    <w:rsid w:val="0095437B"/>
    <w:rsid w:val="0096024D"/>
    <w:rsid w:val="009613E1"/>
    <w:rsid w:val="009649B3"/>
    <w:rsid w:val="009677D5"/>
    <w:rsid w:val="009725F7"/>
    <w:rsid w:val="009752F5"/>
    <w:rsid w:val="00976F26"/>
    <w:rsid w:val="0097798A"/>
    <w:rsid w:val="00980309"/>
    <w:rsid w:val="0098260A"/>
    <w:rsid w:val="00983957"/>
    <w:rsid w:val="00986B63"/>
    <w:rsid w:val="00992BC6"/>
    <w:rsid w:val="00995FCA"/>
    <w:rsid w:val="009A324B"/>
    <w:rsid w:val="009A3E79"/>
    <w:rsid w:val="009A7EFB"/>
    <w:rsid w:val="009B1798"/>
    <w:rsid w:val="009B298A"/>
    <w:rsid w:val="009B3B4E"/>
    <w:rsid w:val="009B7E35"/>
    <w:rsid w:val="009C1BE1"/>
    <w:rsid w:val="009C2EAA"/>
    <w:rsid w:val="009C7343"/>
    <w:rsid w:val="009D2CA2"/>
    <w:rsid w:val="009D2D7D"/>
    <w:rsid w:val="009D4B9C"/>
    <w:rsid w:val="009D5775"/>
    <w:rsid w:val="009D5E0F"/>
    <w:rsid w:val="009E0CF9"/>
    <w:rsid w:val="009E3AA6"/>
    <w:rsid w:val="009F0360"/>
    <w:rsid w:val="009F1970"/>
    <w:rsid w:val="009F26A7"/>
    <w:rsid w:val="009F3E62"/>
    <w:rsid w:val="00A009E6"/>
    <w:rsid w:val="00A010D7"/>
    <w:rsid w:val="00A03AA1"/>
    <w:rsid w:val="00A04CEB"/>
    <w:rsid w:val="00A05360"/>
    <w:rsid w:val="00A10F9F"/>
    <w:rsid w:val="00A110EC"/>
    <w:rsid w:val="00A14FAD"/>
    <w:rsid w:val="00A156D1"/>
    <w:rsid w:val="00A21015"/>
    <w:rsid w:val="00A238D7"/>
    <w:rsid w:val="00A24601"/>
    <w:rsid w:val="00A257B8"/>
    <w:rsid w:val="00A25ACC"/>
    <w:rsid w:val="00A26555"/>
    <w:rsid w:val="00A26709"/>
    <w:rsid w:val="00A32D71"/>
    <w:rsid w:val="00A35B1B"/>
    <w:rsid w:val="00A37065"/>
    <w:rsid w:val="00A379F2"/>
    <w:rsid w:val="00A40636"/>
    <w:rsid w:val="00A41D9D"/>
    <w:rsid w:val="00A42DF1"/>
    <w:rsid w:val="00A45C26"/>
    <w:rsid w:val="00A46800"/>
    <w:rsid w:val="00A476E8"/>
    <w:rsid w:val="00A50E25"/>
    <w:rsid w:val="00A51F34"/>
    <w:rsid w:val="00A53589"/>
    <w:rsid w:val="00A65A02"/>
    <w:rsid w:val="00A678BC"/>
    <w:rsid w:val="00A7281D"/>
    <w:rsid w:val="00A728E8"/>
    <w:rsid w:val="00A7389A"/>
    <w:rsid w:val="00A75DDE"/>
    <w:rsid w:val="00A76959"/>
    <w:rsid w:val="00A770B5"/>
    <w:rsid w:val="00A775CA"/>
    <w:rsid w:val="00A77BA0"/>
    <w:rsid w:val="00A801AB"/>
    <w:rsid w:val="00A80C80"/>
    <w:rsid w:val="00A849AC"/>
    <w:rsid w:val="00A87489"/>
    <w:rsid w:val="00A9375B"/>
    <w:rsid w:val="00AA152C"/>
    <w:rsid w:val="00AA2C34"/>
    <w:rsid w:val="00AA4477"/>
    <w:rsid w:val="00AB08B4"/>
    <w:rsid w:val="00AB33E6"/>
    <w:rsid w:val="00AB494C"/>
    <w:rsid w:val="00AB7F69"/>
    <w:rsid w:val="00AC141F"/>
    <w:rsid w:val="00AC1600"/>
    <w:rsid w:val="00AC1AF7"/>
    <w:rsid w:val="00AC2770"/>
    <w:rsid w:val="00AC49F3"/>
    <w:rsid w:val="00AC532A"/>
    <w:rsid w:val="00AC7C98"/>
    <w:rsid w:val="00AD3C28"/>
    <w:rsid w:val="00AD6A3F"/>
    <w:rsid w:val="00AE3C71"/>
    <w:rsid w:val="00AE406D"/>
    <w:rsid w:val="00AF03A9"/>
    <w:rsid w:val="00AF0995"/>
    <w:rsid w:val="00AF2CC0"/>
    <w:rsid w:val="00AF33AD"/>
    <w:rsid w:val="00B01E47"/>
    <w:rsid w:val="00B04228"/>
    <w:rsid w:val="00B05E89"/>
    <w:rsid w:val="00B103A0"/>
    <w:rsid w:val="00B11DCF"/>
    <w:rsid w:val="00B122BB"/>
    <w:rsid w:val="00B13977"/>
    <w:rsid w:val="00B249A2"/>
    <w:rsid w:val="00B24AA9"/>
    <w:rsid w:val="00B2652F"/>
    <w:rsid w:val="00B26C7B"/>
    <w:rsid w:val="00B26D0B"/>
    <w:rsid w:val="00B26D7D"/>
    <w:rsid w:val="00B27138"/>
    <w:rsid w:val="00B30138"/>
    <w:rsid w:val="00B31F2E"/>
    <w:rsid w:val="00B336ED"/>
    <w:rsid w:val="00B36B43"/>
    <w:rsid w:val="00B401F3"/>
    <w:rsid w:val="00B41EE6"/>
    <w:rsid w:val="00B4555A"/>
    <w:rsid w:val="00B47895"/>
    <w:rsid w:val="00B47A6D"/>
    <w:rsid w:val="00B50881"/>
    <w:rsid w:val="00B55852"/>
    <w:rsid w:val="00B55F3D"/>
    <w:rsid w:val="00B572F8"/>
    <w:rsid w:val="00B60352"/>
    <w:rsid w:val="00B60BCA"/>
    <w:rsid w:val="00B61243"/>
    <w:rsid w:val="00B6401D"/>
    <w:rsid w:val="00B64FA5"/>
    <w:rsid w:val="00B64FFA"/>
    <w:rsid w:val="00B71D05"/>
    <w:rsid w:val="00B74C08"/>
    <w:rsid w:val="00B77F36"/>
    <w:rsid w:val="00B80DC5"/>
    <w:rsid w:val="00B8160E"/>
    <w:rsid w:val="00B82682"/>
    <w:rsid w:val="00B8598E"/>
    <w:rsid w:val="00B86DB2"/>
    <w:rsid w:val="00B923E7"/>
    <w:rsid w:val="00B9746D"/>
    <w:rsid w:val="00B97AA0"/>
    <w:rsid w:val="00B97F41"/>
    <w:rsid w:val="00BA11C6"/>
    <w:rsid w:val="00BA236A"/>
    <w:rsid w:val="00BA3AB7"/>
    <w:rsid w:val="00BB1305"/>
    <w:rsid w:val="00BB5A90"/>
    <w:rsid w:val="00BC14FE"/>
    <w:rsid w:val="00BC34C0"/>
    <w:rsid w:val="00BC5CC1"/>
    <w:rsid w:val="00BD130A"/>
    <w:rsid w:val="00BD2172"/>
    <w:rsid w:val="00BD34BF"/>
    <w:rsid w:val="00BD72D8"/>
    <w:rsid w:val="00BE07CE"/>
    <w:rsid w:val="00BE0A88"/>
    <w:rsid w:val="00BE17B8"/>
    <w:rsid w:val="00BF17CE"/>
    <w:rsid w:val="00BF4519"/>
    <w:rsid w:val="00BF4C37"/>
    <w:rsid w:val="00BF557A"/>
    <w:rsid w:val="00BF632F"/>
    <w:rsid w:val="00C00F02"/>
    <w:rsid w:val="00C0245F"/>
    <w:rsid w:val="00C1059A"/>
    <w:rsid w:val="00C1462B"/>
    <w:rsid w:val="00C15D8A"/>
    <w:rsid w:val="00C171A7"/>
    <w:rsid w:val="00C21828"/>
    <w:rsid w:val="00C235EC"/>
    <w:rsid w:val="00C240A2"/>
    <w:rsid w:val="00C27695"/>
    <w:rsid w:val="00C302BD"/>
    <w:rsid w:val="00C3200C"/>
    <w:rsid w:val="00C32E0C"/>
    <w:rsid w:val="00C417C4"/>
    <w:rsid w:val="00C41B0F"/>
    <w:rsid w:val="00C52107"/>
    <w:rsid w:val="00C53CA0"/>
    <w:rsid w:val="00C54C00"/>
    <w:rsid w:val="00C60374"/>
    <w:rsid w:val="00C60A54"/>
    <w:rsid w:val="00C60C2C"/>
    <w:rsid w:val="00C65E70"/>
    <w:rsid w:val="00C7165B"/>
    <w:rsid w:val="00C75980"/>
    <w:rsid w:val="00C76629"/>
    <w:rsid w:val="00C770A8"/>
    <w:rsid w:val="00C778A3"/>
    <w:rsid w:val="00C81A81"/>
    <w:rsid w:val="00C8271A"/>
    <w:rsid w:val="00C866C9"/>
    <w:rsid w:val="00C87316"/>
    <w:rsid w:val="00C90775"/>
    <w:rsid w:val="00C90B2A"/>
    <w:rsid w:val="00C9194F"/>
    <w:rsid w:val="00C932B7"/>
    <w:rsid w:val="00C938DA"/>
    <w:rsid w:val="00C95157"/>
    <w:rsid w:val="00C9591A"/>
    <w:rsid w:val="00C967D6"/>
    <w:rsid w:val="00CA2F91"/>
    <w:rsid w:val="00CA4D05"/>
    <w:rsid w:val="00CB33FE"/>
    <w:rsid w:val="00CB7701"/>
    <w:rsid w:val="00CC027E"/>
    <w:rsid w:val="00CC28C4"/>
    <w:rsid w:val="00CC28E0"/>
    <w:rsid w:val="00CC3047"/>
    <w:rsid w:val="00CC4A3C"/>
    <w:rsid w:val="00CC6496"/>
    <w:rsid w:val="00CC64D7"/>
    <w:rsid w:val="00CC780F"/>
    <w:rsid w:val="00CC7A0D"/>
    <w:rsid w:val="00CD48D1"/>
    <w:rsid w:val="00CD4D2A"/>
    <w:rsid w:val="00CE0DDC"/>
    <w:rsid w:val="00CE383E"/>
    <w:rsid w:val="00CE40DE"/>
    <w:rsid w:val="00CE489C"/>
    <w:rsid w:val="00CE4934"/>
    <w:rsid w:val="00CE4B23"/>
    <w:rsid w:val="00CF040A"/>
    <w:rsid w:val="00CF3443"/>
    <w:rsid w:val="00CF4B69"/>
    <w:rsid w:val="00D03E69"/>
    <w:rsid w:val="00D06A0D"/>
    <w:rsid w:val="00D1295E"/>
    <w:rsid w:val="00D13457"/>
    <w:rsid w:val="00D20DE5"/>
    <w:rsid w:val="00D21499"/>
    <w:rsid w:val="00D21960"/>
    <w:rsid w:val="00D23304"/>
    <w:rsid w:val="00D254AE"/>
    <w:rsid w:val="00D27DB9"/>
    <w:rsid w:val="00D301B0"/>
    <w:rsid w:val="00D30A9D"/>
    <w:rsid w:val="00D319A3"/>
    <w:rsid w:val="00D3207A"/>
    <w:rsid w:val="00D32115"/>
    <w:rsid w:val="00D35E17"/>
    <w:rsid w:val="00D36A16"/>
    <w:rsid w:val="00D37655"/>
    <w:rsid w:val="00D43F00"/>
    <w:rsid w:val="00D45AB9"/>
    <w:rsid w:val="00D45F57"/>
    <w:rsid w:val="00D47341"/>
    <w:rsid w:val="00D479DA"/>
    <w:rsid w:val="00D50552"/>
    <w:rsid w:val="00D5064F"/>
    <w:rsid w:val="00D523B4"/>
    <w:rsid w:val="00D52B95"/>
    <w:rsid w:val="00D57837"/>
    <w:rsid w:val="00D57E2C"/>
    <w:rsid w:val="00D606D3"/>
    <w:rsid w:val="00D65122"/>
    <w:rsid w:val="00D70700"/>
    <w:rsid w:val="00D711D2"/>
    <w:rsid w:val="00D73107"/>
    <w:rsid w:val="00D7680B"/>
    <w:rsid w:val="00D76B99"/>
    <w:rsid w:val="00D7793F"/>
    <w:rsid w:val="00D80864"/>
    <w:rsid w:val="00D91819"/>
    <w:rsid w:val="00D971B1"/>
    <w:rsid w:val="00D97322"/>
    <w:rsid w:val="00DA142A"/>
    <w:rsid w:val="00DA5F6A"/>
    <w:rsid w:val="00DA6C94"/>
    <w:rsid w:val="00DA7660"/>
    <w:rsid w:val="00DB2297"/>
    <w:rsid w:val="00DB71B3"/>
    <w:rsid w:val="00DC0125"/>
    <w:rsid w:val="00DC01BD"/>
    <w:rsid w:val="00DC4EDF"/>
    <w:rsid w:val="00DC7505"/>
    <w:rsid w:val="00DD0130"/>
    <w:rsid w:val="00DD13AF"/>
    <w:rsid w:val="00DD2028"/>
    <w:rsid w:val="00DD3FF3"/>
    <w:rsid w:val="00DD50B0"/>
    <w:rsid w:val="00DD6432"/>
    <w:rsid w:val="00DD6678"/>
    <w:rsid w:val="00DD7E38"/>
    <w:rsid w:val="00DE06D3"/>
    <w:rsid w:val="00DE75B0"/>
    <w:rsid w:val="00DF551F"/>
    <w:rsid w:val="00DF63A5"/>
    <w:rsid w:val="00DF6F0A"/>
    <w:rsid w:val="00DF73B2"/>
    <w:rsid w:val="00E02E32"/>
    <w:rsid w:val="00E04DD5"/>
    <w:rsid w:val="00E1604B"/>
    <w:rsid w:val="00E164C1"/>
    <w:rsid w:val="00E17A09"/>
    <w:rsid w:val="00E17CB6"/>
    <w:rsid w:val="00E217DB"/>
    <w:rsid w:val="00E21C3B"/>
    <w:rsid w:val="00E22567"/>
    <w:rsid w:val="00E24D5E"/>
    <w:rsid w:val="00E24D96"/>
    <w:rsid w:val="00E25C7A"/>
    <w:rsid w:val="00E345F9"/>
    <w:rsid w:val="00E361E0"/>
    <w:rsid w:val="00E43BF9"/>
    <w:rsid w:val="00E44419"/>
    <w:rsid w:val="00E454A6"/>
    <w:rsid w:val="00E52E6C"/>
    <w:rsid w:val="00E55CD5"/>
    <w:rsid w:val="00E56FEA"/>
    <w:rsid w:val="00E620F7"/>
    <w:rsid w:val="00E6737E"/>
    <w:rsid w:val="00E67E7F"/>
    <w:rsid w:val="00E714C8"/>
    <w:rsid w:val="00E7281A"/>
    <w:rsid w:val="00E72D5D"/>
    <w:rsid w:val="00E7470F"/>
    <w:rsid w:val="00E7491B"/>
    <w:rsid w:val="00E76FD8"/>
    <w:rsid w:val="00E775CC"/>
    <w:rsid w:val="00E871A2"/>
    <w:rsid w:val="00E87A8F"/>
    <w:rsid w:val="00E94D21"/>
    <w:rsid w:val="00EA0F69"/>
    <w:rsid w:val="00EA30C0"/>
    <w:rsid w:val="00EA4815"/>
    <w:rsid w:val="00EA7E66"/>
    <w:rsid w:val="00EB05C9"/>
    <w:rsid w:val="00EB1EF1"/>
    <w:rsid w:val="00EB6C4C"/>
    <w:rsid w:val="00EC347A"/>
    <w:rsid w:val="00EC5A0A"/>
    <w:rsid w:val="00ED40FC"/>
    <w:rsid w:val="00ED518F"/>
    <w:rsid w:val="00ED597E"/>
    <w:rsid w:val="00ED5B1B"/>
    <w:rsid w:val="00ED7C30"/>
    <w:rsid w:val="00ED7E74"/>
    <w:rsid w:val="00ED7F76"/>
    <w:rsid w:val="00EE017E"/>
    <w:rsid w:val="00EE1D3C"/>
    <w:rsid w:val="00EE2366"/>
    <w:rsid w:val="00EF2E97"/>
    <w:rsid w:val="00EF7C38"/>
    <w:rsid w:val="00F000EB"/>
    <w:rsid w:val="00F00446"/>
    <w:rsid w:val="00F0066B"/>
    <w:rsid w:val="00F02AD3"/>
    <w:rsid w:val="00F03F56"/>
    <w:rsid w:val="00F05A21"/>
    <w:rsid w:val="00F071C2"/>
    <w:rsid w:val="00F1022D"/>
    <w:rsid w:val="00F10BC4"/>
    <w:rsid w:val="00F11AA9"/>
    <w:rsid w:val="00F12F13"/>
    <w:rsid w:val="00F1302D"/>
    <w:rsid w:val="00F139C7"/>
    <w:rsid w:val="00F20705"/>
    <w:rsid w:val="00F212CA"/>
    <w:rsid w:val="00F2252F"/>
    <w:rsid w:val="00F235CF"/>
    <w:rsid w:val="00F26B1B"/>
    <w:rsid w:val="00F30CAB"/>
    <w:rsid w:val="00F34EFB"/>
    <w:rsid w:val="00F363F2"/>
    <w:rsid w:val="00F36E3A"/>
    <w:rsid w:val="00F37469"/>
    <w:rsid w:val="00F41A7D"/>
    <w:rsid w:val="00F41B0F"/>
    <w:rsid w:val="00F46B32"/>
    <w:rsid w:val="00F50647"/>
    <w:rsid w:val="00F5325E"/>
    <w:rsid w:val="00F538B3"/>
    <w:rsid w:val="00F55B57"/>
    <w:rsid w:val="00F6068C"/>
    <w:rsid w:val="00F61FE1"/>
    <w:rsid w:val="00F64F17"/>
    <w:rsid w:val="00F6580F"/>
    <w:rsid w:val="00F65CDD"/>
    <w:rsid w:val="00F660FF"/>
    <w:rsid w:val="00F67E1F"/>
    <w:rsid w:val="00F72B6A"/>
    <w:rsid w:val="00F72B93"/>
    <w:rsid w:val="00F7385A"/>
    <w:rsid w:val="00F75A92"/>
    <w:rsid w:val="00F76C38"/>
    <w:rsid w:val="00F76FB7"/>
    <w:rsid w:val="00F81231"/>
    <w:rsid w:val="00F85FD5"/>
    <w:rsid w:val="00F861F6"/>
    <w:rsid w:val="00F90C4C"/>
    <w:rsid w:val="00F936B6"/>
    <w:rsid w:val="00F93D4A"/>
    <w:rsid w:val="00F94C0C"/>
    <w:rsid w:val="00F96FD0"/>
    <w:rsid w:val="00FA0FEE"/>
    <w:rsid w:val="00FA1975"/>
    <w:rsid w:val="00FA3829"/>
    <w:rsid w:val="00FA46D0"/>
    <w:rsid w:val="00FB0248"/>
    <w:rsid w:val="00FB34F2"/>
    <w:rsid w:val="00FB4274"/>
    <w:rsid w:val="00FB46CF"/>
    <w:rsid w:val="00FB761D"/>
    <w:rsid w:val="00FB7B2A"/>
    <w:rsid w:val="00FC33C8"/>
    <w:rsid w:val="00FC51AA"/>
    <w:rsid w:val="00FC5779"/>
    <w:rsid w:val="00FC6C0A"/>
    <w:rsid w:val="00FD40AC"/>
    <w:rsid w:val="00FD58B5"/>
    <w:rsid w:val="00FD634C"/>
    <w:rsid w:val="00FD7CA9"/>
    <w:rsid w:val="00FE0F97"/>
    <w:rsid w:val="00FE7D79"/>
    <w:rsid w:val="00FF6594"/>
    <w:rsid w:val="00FF70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F170D"/>
  <w15:chartTrackingRefBased/>
  <w15:docId w15:val="{9FEDDF0F-D57E-4E70-BEE7-B6C59C84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3E79"/>
  </w:style>
  <w:style w:type="paragraph" w:styleId="berschrift1">
    <w:name w:val="heading 1"/>
    <w:basedOn w:val="Standard"/>
    <w:next w:val="Standard"/>
    <w:link w:val="berschrift1Zchn"/>
    <w:uiPriority w:val="9"/>
    <w:qFormat/>
    <w:rsid w:val="009602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9602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B36B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6024D"/>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96024D"/>
    <w:rPr>
      <w:rFonts w:asciiTheme="majorHAnsi" w:eastAsiaTheme="majorEastAsia" w:hAnsiTheme="majorHAnsi" w:cstheme="majorBidi"/>
      <w:color w:val="2F5496" w:themeColor="accent1" w:themeShade="BF"/>
      <w:sz w:val="26"/>
      <w:szCs w:val="26"/>
    </w:rPr>
  </w:style>
  <w:style w:type="paragraph" w:styleId="Inhaltsverzeichnisberschrift">
    <w:name w:val="TOC Heading"/>
    <w:basedOn w:val="berschrift1"/>
    <w:next w:val="Standard"/>
    <w:uiPriority w:val="39"/>
    <w:unhideWhenUsed/>
    <w:qFormat/>
    <w:rsid w:val="0096024D"/>
    <w:pPr>
      <w:outlineLvl w:val="9"/>
    </w:pPr>
    <w:rPr>
      <w:lang w:eastAsia="de-DE"/>
    </w:rPr>
  </w:style>
  <w:style w:type="paragraph" w:styleId="Verzeichnis1">
    <w:name w:val="toc 1"/>
    <w:basedOn w:val="Standard"/>
    <w:next w:val="Standard"/>
    <w:autoRedefine/>
    <w:uiPriority w:val="39"/>
    <w:unhideWhenUsed/>
    <w:rsid w:val="0096024D"/>
    <w:pPr>
      <w:spacing w:after="100"/>
    </w:pPr>
  </w:style>
  <w:style w:type="paragraph" w:styleId="Verzeichnis2">
    <w:name w:val="toc 2"/>
    <w:basedOn w:val="Standard"/>
    <w:next w:val="Standard"/>
    <w:autoRedefine/>
    <w:uiPriority w:val="39"/>
    <w:unhideWhenUsed/>
    <w:rsid w:val="0096024D"/>
    <w:pPr>
      <w:spacing w:after="100"/>
      <w:ind w:left="220"/>
    </w:pPr>
  </w:style>
  <w:style w:type="character" w:styleId="Hyperlink">
    <w:name w:val="Hyperlink"/>
    <w:basedOn w:val="Absatz-Standardschriftart"/>
    <w:uiPriority w:val="99"/>
    <w:unhideWhenUsed/>
    <w:rsid w:val="0096024D"/>
    <w:rPr>
      <w:color w:val="0563C1" w:themeColor="hyperlink"/>
      <w:u w:val="single"/>
    </w:rPr>
  </w:style>
  <w:style w:type="paragraph" w:styleId="Funotentext">
    <w:name w:val="footnote text"/>
    <w:basedOn w:val="Standard"/>
    <w:link w:val="FunotentextZchn"/>
    <w:uiPriority w:val="99"/>
    <w:semiHidden/>
    <w:unhideWhenUsed/>
    <w:rsid w:val="00F1302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1302D"/>
    <w:rPr>
      <w:sz w:val="20"/>
      <w:szCs w:val="20"/>
    </w:rPr>
  </w:style>
  <w:style w:type="character" w:styleId="Funotenzeichen">
    <w:name w:val="footnote reference"/>
    <w:basedOn w:val="Absatz-Standardschriftart"/>
    <w:uiPriority w:val="99"/>
    <w:semiHidden/>
    <w:unhideWhenUsed/>
    <w:rsid w:val="00F1302D"/>
    <w:rPr>
      <w:vertAlign w:val="superscript"/>
    </w:rPr>
  </w:style>
  <w:style w:type="paragraph" w:styleId="StandardWeb">
    <w:name w:val="Normal (Web)"/>
    <w:basedOn w:val="Standard"/>
    <w:uiPriority w:val="99"/>
    <w:semiHidden/>
    <w:unhideWhenUsed/>
    <w:rsid w:val="001E57F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rsid w:val="00B36B43"/>
    <w:rPr>
      <w:rFonts w:asciiTheme="majorHAnsi" w:eastAsiaTheme="majorEastAsia" w:hAnsiTheme="majorHAnsi" w:cstheme="majorBidi"/>
      <w:color w:val="1F3763" w:themeColor="accent1" w:themeShade="7F"/>
      <w:sz w:val="24"/>
      <w:szCs w:val="24"/>
    </w:rPr>
  </w:style>
  <w:style w:type="paragraph" w:styleId="Beschriftung">
    <w:name w:val="caption"/>
    <w:basedOn w:val="Standard"/>
    <w:next w:val="Standard"/>
    <w:uiPriority w:val="35"/>
    <w:unhideWhenUsed/>
    <w:qFormat/>
    <w:rsid w:val="00D479DA"/>
    <w:pPr>
      <w:spacing w:after="200" w:line="240" w:lineRule="auto"/>
    </w:pPr>
    <w:rPr>
      <w:i/>
      <w:iCs/>
      <w:color w:val="44546A" w:themeColor="text2"/>
      <w:sz w:val="18"/>
      <w:szCs w:val="18"/>
    </w:rPr>
  </w:style>
  <w:style w:type="paragraph" w:styleId="Verzeichnis3">
    <w:name w:val="toc 3"/>
    <w:basedOn w:val="Standard"/>
    <w:next w:val="Standard"/>
    <w:autoRedefine/>
    <w:uiPriority w:val="39"/>
    <w:unhideWhenUsed/>
    <w:rsid w:val="0095075A"/>
    <w:pPr>
      <w:spacing w:after="100"/>
      <w:ind w:left="440"/>
    </w:pPr>
  </w:style>
  <w:style w:type="table" w:styleId="Tabellenraster">
    <w:name w:val="Table Grid"/>
    <w:basedOn w:val="NormaleTabelle"/>
    <w:uiPriority w:val="39"/>
    <w:rsid w:val="00461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C64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64D7"/>
  </w:style>
  <w:style w:type="paragraph" w:styleId="Fuzeile">
    <w:name w:val="footer"/>
    <w:basedOn w:val="Standard"/>
    <w:link w:val="FuzeileZchn"/>
    <w:uiPriority w:val="99"/>
    <w:unhideWhenUsed/>
    <w:rsid w:val="00CC64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64D7"/>
  </w:style>
  <w:style w:type="paragraph" w:styleId="Listenabsatz">
    <w:name w:val="List Paragraph"/>
    <w:basedOn w:val="Standard"/>
    <w:uiPriority w:val="34"/>
    <w:qFormat/>
    <w:rsid w:val="00F93D4A"/>
    <w:pPr>
      <w:ind w:left="720"/>
      <w:contextualSpacing/>
    </w:pPr>
  </w:style>
  <w:style w:type="character" w:styleId="Fett">
    <w:name w:val="Strong"/>
    <w:basedOn w:val="Absatz-Standardschriftart"/>
    <w:uiPriority w:val="22"/>
    <w:qFormat/>
    <w:rsid w:val="007F69EB"/>
    <w:rPr>
      <w:b/>
      <w:bCs/>
    </w:rPr>
  </w:style>
  <w:style w:type="character" w:styleId="NichtaufgelsteErwhnung">
    <w:name w:val="Unresolved Mention"/>
    <w:basedOn w:val="Absatz-Standardschriftart"/>
    <w:uiPriority w:val="99"/>
    <w:semiHidden/>
    <w:unhideWhenUsed/>
    <w:rsid w:val="00E94D21"/>
    <w:rPr>
      <w:color w:val="605E5C"/>
      <w:shd w:val="clear" w:color="auto" w:fill="E1DFDD"/>
    </w:rPr>
  </w:style>
  <w:style w:type="paragraph" w:styleId="Textkrper">
    <w:name w:val="Body Text"/>
    <w:basedOn w:val="Standard"/>
    <w:link w:val="TextkrperZchn"/>
    <w:rsid w:val="00B4555A"/>
    <w:pPr>
      <w:spacing w:after="0" w:line="240" w:lineRule="auto"/>
      <w:jc w:val="both"/>
    </w:pPr>
    <w:rPr>
      <w:rFonts w:ascii="Times New Roman" w:eastAsia="Times New Roman" w:hAnsi="Times New Roman" w:cs="Times New Roman"/>
      <w:sz w:val="24"/>
      <w:szCs w:val="24"/>
      <w:lang w:eastAsia="de-DE"/>
    </w:rPr>
  </w:style>
  <w:style w:type="character" w:customStyle="1" w:styleId="TextkrperZchn">
    <w:name w:val="Textkörper Zchn"/>
    <w:basedOn w:val="Absatz-Standardschriftart"/>
    <w:link w:val="Textkrper"/>
    <w:rsid w:val="00B4555A"/>
    <w:rPr>
      <w:rFonts w:ascii="Times New Roman" w:eastAsia="Times New Roman" w:hAnsi="Times New Roman" w:cs="Times New Roman"/>
      <w:sz w:val="24"/>
      <w:szCs w:val="24"/>
      <w:lang w:eastAsia="de-DE"/>
    </w:rPr>
  </w:style>
  <w:style w:type="paragraph" w:customStyle="1" w:styleId="Default">
    <w:name w:val="Default"/>
    <w:rsid w:val="00BB1305"/>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customStyle="1" w:styleId="p4">
    <w:name w:val="p4"/>
    <w:basedOn w:val="Standard"/>
    <w:rsid w:val="00BB1305"/>
    <w:pPr>
      <w:widowControl w:val="0"/>
      <w:tabs>
        <w:tab w:val="left" w:pos="380"/>
      </w:tabs>
      <w:autoSpaceDE w:val="0"/>
      <w:autoSpaceDN w:val="0"/>
      <w:adjustRightInd w:val="0"/>
      <w:spacing w:after="0" w:line="300" w:lineRule="atLeast"/>
      <w:ind w:left="1060"/>
      <w:jc w:val="both"/>
    </w:pPr>
    <w:rPr>
      <w:rFonts w:ascii="Times New Roman" w:eastAsia="Times New Roman" w:hAnsi="Times New Roman" w:cs="Times New Roman"/>
      <w:sz w:val="20"/>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17432">
      <w:bodyDiv w:val="1"/>
      <w:marLeft w:val="0"/>
      <w:marRight w:val="0"/>
      <w:marTop w:val="0"/>
      <w:marBottom w:val="0"/>
      <w:divBdr>
        <w:top w:val="none" w:sz="0" w:space="0" w:color="auto"/>
        <w:left w:val="none" w:sz="0" w:space="0" w:color="auto"/>
        <w:bottom w:val="none" w:sz="0" w:space="0" w:color="auto"/>
        <w:right w:val="none" w:sz="0" w:space="0" w:color="auto"/>
      </w:divBdr>
    </w:div>
    <w:div w:id="783579026">
      <w:bodyDiv w:val="1"/>
      <w:marLeft w:val="0"/>
      <w:marRight w:val="0"/>
      <w:marTop w:val="0"/>
      <w:marBottom w:val="0"/>
      <w:divBdr>
        <w:top w:val="none" w:sz="0" w:space="0" w:color="auto"/>
        <w:left w:val="none" w:sz="0" w:space="0" w:color="auto"/>
        <w:bottom w:val="none" w:sz="0" w:space="0" w:color="auto"/>
        <w:right w:val="none" w:sz="0" w:space="0" w:color="auto"/>
      </w:divBdr>
    </w:div>
    <w:div w:id="1420831896">
      <w:bodyDiv w:val="1"/>
      <w:marLeft w:val="0"/>
      <w:marRight w:val="0"/>
      <w:marTop w:val="0"/>
      <w:marBottom w:val="0"/>
      <w:divBdr>
        <w:top w:val="none" w:sz="0" w:space="0" w:color="auto"/>
        <w:left w:val="none" w:sz="0" w:space="0" w:color="auto"/>
        <w:bottom w:val="none" w:sz="0" w:space="0" w:color="auto"/>
        <w:right w:val="none" w:sz="0" w:space="0" w:color="auto"/>
      </w:divBdr>
    </w:div>
    <w:div w:id="1634097295">
      <w:bodyDiv w:val="1"/>
      <w:marLeft w:val="0"/>
      <w:marRight w:val="0"/>
      <w:marTop w:val="0"/>
      <w:marBottom w:val="0"/>
      <w:divBdr>
        <w:top w:val="none" w:sz="0" w:space="0" w:color="auto"/>
        <w:left w:val="none" w:sz="0" w:space="0" w:color="auto"/>
        <w:bottom w:val="none" w:sz="0" w:space="0" w:color="auto"/>
        <w:right w:val="none" w:sz="0" w:space="0" w:color="auto"/>
      </w:divBdr>
    </w:div>
    <w:div w:id="1813404884">
      <w:bodyDiv w:val="1"/>
      <w:marLeft w:val="0"/>
      <w:marRight w:val="0"/>
      <w:marTop w:val="0"/>
      <w:marBottom w:val="0"/>
      <w:divBdr>
        <w:top w:val="none" w:sz="0" w:space="0" w:color="auto"/>
        <w:left w:val="none" w:sz="0" w:space="0" w:color="auto"/>
        <w:bottom w:val="none" w:sz="0" w:space="0" w:color="auto"/>
        <w:right w:val="none" w:sz="0" w:space="0" w:color="auto"/>
      </w:divBdr>
    </w:div>
    <w:div w:id="198647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5368/2021.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8B73E-894B-430D-9515-55D344FD8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2936</Words>
  <Characters>18500</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Ernst</dc:creator>
  <cp:keywords/>
  <dc:description/>
  <cp:lastModifiedBy>Johann Nepomuk</cp:lastModifiedBy>
  <cp:revision>39</cp:revision>
  <dcterms:created xsi:type="dcterms:W3CDTF">2021-11-20T10:38:00Z</dcterms:created>
  <dcterms:modified xsi:type="dcterms:W3CDTF">2021-11-21T16:41:00Z</dcterms:modified>
</cp:coreProperties>
</file>